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A sheriff, as often as every 3 months, shall deliver to the Treasurer of State all securities taken by the sheriff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w:pPr>
        <w:jc w:val="both"/>
        <w:spacing w:before="100" w:after="100"/>
        <w:ind w:start="360"/>
        <w:ind w:firstLine="360"/>
      </w:pPr>
      <w:r>
        <w:rPr/>
      </w:r>
      <w:r>
        <w:rPr/>
      </w:r>
      <w:r>
        <w:t xml:space="preserve">All such securities taken for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RR 2023, c. 2, Pt. D,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§1983. Disposal of securities for fines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Disposal of securities for fines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§1983. DISPOSAL OF SECURITIES FOR FINES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