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Use of content information obtained in violation of this subchapter not admissible</w:t>
      </w:r>
    </w:p>
    <w:p>
      <w:pPr>
        <w:jc w:val="both"/>
        <w:spacing w:before="100" w:after="100"/>
        <w:ind w:start="360"/>
        <w:ind w:firstLine="360"/>
      </w:pPr>
      <w:r>
        <w:rPr/>
      </w:r>
      <w:r>
        <w:rPr/>
      </w:r>
      <w:r>
        <w:t xml:space="preserve">Except as proof of a violation of this subchapter, evidence obtained in violation of this subchapter is not admissible in a criminal, civil, administrative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§645.  Conditions of use of location information (As enacted by PL 2013, c. 409, §1 is REALLOCATED TO TITLE 16, SECTION 650-A)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2013, c. 402, §1 (NEW). PL 2013,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 Use of content information obtained in violation of this subchapter not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Use of content information obtained in violation of this subchapter not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§645. USE OF CONTENT INFORMATION OBTAINED IN VIOLATION OF THIS SUBCHAPTER NOT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