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Affirmative defense of claim of right</w:t>
      </w:r>
    </w:p>
    <w:p>
      <w:pPr>
        <w:jc w:val="both"/>
        <w:spacing w:before="100" w:after="100"/>
        <w:ind w:start="360"/>
        <w:ind w:firstLine="360"/>
      </w:pPr>
      <w:r>
        <w:rPr/>
      </w:r>
      <w:r>
        <w:rPr/>
      </w:r>
      <w:r>
        <w:t xml:space="preserve">It is an affirmative defense to prosecution under this chapter that the defendant acted in good faith under a claim of right to property or services involved, including, in cases of theft of a trade secret, that the defendant rightfully knew the trade secret or that it was available to the defendant from a source other than the owner of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§50 (NEW); PL 2001, c. 383, §156 (AFF).]</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 PL 2003, c. 1, §1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§58 (AMD). PL 1977, c. 671, §25 (AMD). PL 2001, c. 383, §50 (RPR). PL 2001, c. 383, §156 (AFF). PL 2001, c. 426, §1 (AMD). PL 2003, c. 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 Affirmative defense of claim of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Affirmative defense of claim of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§361. AFFIRMATIVE DEFENSE OF CLAIM OF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