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w:t>
        <w:t xml:space="preserve">.  </w:t>
      </w:r>
      <w:r>
        <w:rPr>
          <w:b/>
        </w:rPr>
        <w:t xml:space="preserve">Procedure upon plea of not guilty coupled with plea of not guilty by reason of insanity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§28 (AMD). PL 1977, c. 671, §21 (AMD). PL 1981, c. 324,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 Procedure upon plea of not guilty coupled with plea of not guilty by reason of insanity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 Procedure upon plea of not guilty coupled with plea of not guilty by reason of insanity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§59. PROCEDURE UPON PLEA OF NOT GUILTY COUPLED WITH PLEA OF NOT GUILTY BY REASON OF INSANITY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