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Misuse of entrusted property</w:t>
      </w:r>
    </w:p>
    <w:p>
      <w:pPr>
        <w:jc w:val="both"/>
        <w:spacing w:before="100" w:after="0"/>
        <w:ind w:start="360"/>
        <w:ind w:firstLine="360"/>
      </w:pPr>
      <w:r>
        <w:rPr>
          <w:b/>
        </w:rPr>
        <w:t>1</w:t>
        <w:t xml:space="preserve">.  </w:t>
      </w:r>
      <w:r>
        <w:rPr>
          <w:b/>
        </w:rPr>
      </w:r>
      <w:r>
        <w:t xml:space="preserve"> </w:t>
      </w:r>
      <w:r>
        <w:t xml:space="preserve">A person is guilty of misuse of entrusted property if that person deals with property that has been entrusted to that person as a fiduciary, or property of the government or of a financial institution, in a manner that that person knows is a violation of that person's duty and that involves a substantial risk of loss to the owner or to a person for whose benefit the property was entrusted.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2</w:t>
        <w:t xml:space="preserve">.  </w:t>
      </w:r>
      <w:r>
        <w:rPr>
          <w:b/>
        </w:rPr>
      </w:r>
      <w:r>
        <w:t xml:space="preserve"> </w:t>
      </w:r>
      <w:r>
        <w:t xml:space="preserve">As used in this section "fiduciary" includes any person carrying on fiduciary functions on behalf of an organization that is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misuse of entrusted property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(AMD).]</w:t>
      </w:r>
    </w:p>
    <w:p>
      <w:pPr>
        <w:jc w:val="both"/>
        <w:spacing w:before="100" w:after="100"/>
        <w:ind w:start="360"/>
        <w:ind w:firstLine="360"/>
      </w:pPr>
      <w:r>
        <w:rPr>
          <w:b/>
        </w:rPr>
        <w:t>4</w:t>
        <w:t xml:space="preserve">.  </w:t>
      </w:r>
      <w:r>
        <w:rPr>
          <w:b/>
        </w:rPr>
      </w:r>
      <w:r>
        <w:t xml:space="preserve"> </w:t>
      </w:r>
      <w:r>
        <w:t xml:space="preserve">If a misuse of entrusted property results in the loss of a vulnerable person's property or the loss of property entrusted to a person for the benefit of a vulnerable person and, at the time of the offense, the owner or the beneficiary of the property is a vulnerable person:</w:t>
      </w:r>
    </w:p>
    <w:p>
      <w:pPr>
        <w:jc w:val="both"/>
        <w:spacing w:before="100" w:after="0"/>
        <w:ind w:start="720"/>
      </w:pPr>
      <w:r>
        <w:rPr/>
        <w:t>A</w:t>
        <w:t xml:space="preserve">.  </w:t>
      </w:r>
      <w:r>
        <w:rPr/>
      </w:r>
      <w:r>
        <w:t xml:space="preserve">If the value of the property is more than $1,000 but not more than $10,000, the misuse of entrusted property is a Class C crime; and</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720"/>
      </w:pPr>
      <w:r>
        <w:rPr/>
        <w:t>B</w:t>
        <w:t xml:space="preserve">.  </w:t>
      </w:r>
      <w:r>
        <w:rPr/>
      </w:r>
      <w:r>
        <w:t xml:space="preserve">If the value of the property is more than $10,000, the misuse of entrusted property is a Class B crime.</w:t>
      </w:r>
      <w:r>
        <w:t xml:space="preserve">  </w:t>
      </w:r>
      <w:r xmlns:wp="http://schemas.openxmlformats.org/drawingml/2010/wordprocessingDrawing" xmlns:w15="http://schemas.microsoft.com/office/word/2012/wordml">
        <w:rPr>
          <w:rFonts w:ascii="Arial" w:hAnsi="Arial" w:cs="Arial"/>
          <w:sz w:val="22"/>
          <w:szCs w:val="22"/>
        </w:rPr>
        <w:t xml:space="preserve">[PL 2013, c. 414, §5 (NEW).]</w:t>
      </w:r>
    </w:p>
    <w:p>
      <w:pPr>
        <w:jc w:val="both"/>
        <w:spacing w:before="100" w:after="0"/>
        <w:ind w:start="360"/>
      </w:pPr>
      <w:r>
        <w:rPr/>
      </w:r>
      <w:r>
        <w:rPr/>
      </w:r>
      <w:r>
        <w:t xml:space="preserve">As used in this subsection, "vulnerable person" means an incapacitated adult as defined in </w:t>
      </w:r>
      <w:r>
        <w:t>Title 22, section 3472, subsection 10</w:t>
      </w:r>
      <w:r>
        <w:t xml:space="preserve"> or a dependent adult as defined in </w:t>
      </w:r>
      <w:r>
        <w:t>Title 22, section 3472,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414,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Misuse of entrusted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Misuse of entrusted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§903. MISUSE OF ENTRUSTED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