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313-C</w:t>
        <w:t xml:space="preserve">.  </w:t>
      </w:r>
      <w:r>
        <w:rPr>
          <w:b/>
        </w:rPr>
        <w:t xml:space="preserve">Organizations eligible for registration; fees</w:t>
      </w:r>
    </w:p>
    <w:p>
      <w:pPr>
        <w:jc w:val="both"/>
        <w:spacing w:before="100" w:after="100"/>
        <w:ind w:start="360"/>
        <w:ind w:firstLine="360"/>
      </w:pPr>
      <w:r>
        <w:rPr>
          <w:b/>
        </w:rPr>
        <w:t>1</w:t>
        <w:t xml:space="preserve">.  </w:t>
      </w:r>
      <w:r>
        <w:rPr>
          <w:b/>
        </w:rPr>
        <w:t xml:space="preserve">Registration eligibility.</w:t>
        <w:t xml:space="preserve"> </w:t>
      </w:r>
      <w:r>
        <w:t xml:space="preserve"> </w:t>
      </w:r>
      <w:r>
        <w:t xml:space="preserve">The Gambling Control Unit may accept registrations from the following organizations to conduct beano for the exclusive benefit of the organization:</w:t>
      </w:r>
    </w:p>
    <w:p>
      <w:pPr>
        <w:jc w:val="both"/>
        <w:spacing w:before="100" w:after="0"/>
        <w:ind w:start="720"/>
      </w:pPr>
      <w:r>
        <w:rPr/>
        <w:t>A</w:t>
        <w:t xml:space="preserve">.  </w:t>
      </w:r>
      <w:r>
        <w:rPr/>
      </w:r>
      <w:r>
        <w:t xml:space="preserve">A volunteer fire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An agricultural fair association;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A bona fide nonprofit charitable, educational, political, civic, recreational, fraternal, patriotic, religious or veterans' organization that has been in existence and founded, chartered or organized in the State for at least 2 years prior to its registration; and</w:t>
      </w:r>
      <w:r>
        <w:t xml:space="preserve">  </w:t>
      </w:r>
      <w:r xmlns:wp="http://schemas.openxmlformats.org/drawingml/2010/wordprocessingDrawing" xmlns:w15="http://schemas.microsoft.com/office/word/2012/wordml">
        <w:rPr>
          <w:rFonts w:ascii="Arial" w:hAnsi="Arial" w:cs="Arial"/>
          <w:sz w:val="22"/>
          <w:szCs w:val="22"/>
        </w:rPr>
        <w:t xml:space="preserve">[PL 2019, c. 24, §1 (AMD); PL 2019, c. 56, §2 (AMD).]</w:t>
      </w:r>
    </w:p>
    <w:p>
      <w:pPr>
        <w:jc w:val="both"/>
        <w:spacing w:before="100" w:after="0"/>
        <w:ind w:start="720"/>
      </w:pPr>
      <w:r>
        <w:rPr/>
        <w:t>D</w:t>
        <w:t xml:space="preserve">.  </w:t>
      </w:r>
      <w:r>
        <w:rPr/>
      </w:r>
      <w:r>
        <w:t xml:space="preserve">An auxiliary organization associated with an organization, department or association described in this subsection that has been in existence for at least 2 years prior to submitting a registration to conduct beano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The Gambling Control Unit may accept a registration submitted by an organization described in </w:t>
      </w:r>
      <w:r>
        <w:t>paragraph C</w:t>
      </w:r>
      <w:r>
        <w:t xml:space="preserve"> that has been in existence for less than 2 years in the State if the organization has a charter from a national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§1 (AMD); PL 2019, c. 56, §2 (AMD).]</w:t>
      </w:r>
    </w:p>
    <w:p>
      <w:pPr>
        <w:jc w:val="both"/>
        <w:spacing w:before="100" w:after="100"/>
        <w:ind w:start="360"/>
        <w:ind w:firstLine="360"/>
      </w:pPr>
      <w:r>
        <w:rPr>
          <w:b/>
        </w:rPr>
        <w:t>2</w:t>
        <w:t xml:space="preserve">.  </w:t>
      </w:r>
      <w:r>
        <w:rPr>
          <w:b/>
        </w:rPr>
        <w:t xml:space="preserve">Fees.</w:t>
        <w:t xml:space="preserve"> </w:t>
      </w:r>
      <w:r>
        <w:t xml:space="preserve"> </w:t>
      </w:r>
      <w:r>
        <w:t xml:space="preserve">Registration fees to conduct beano are as follows.</w:t>
      </w:r>
    </w:p>
    <w:p>
      <w:pPr>
        <w:jc w:val="both"/>
        <w:spacing w:before="100" w:after="0"/>
        <w:ind w:start="720"/>
      </w:pPr>
      <w:r>
        <w:rPr/>
        <w:t>A</w:t>
        <w:t xml:space="preserve">.  </w:t>
      </w:r>
      <w:r>
        <w:rPr/>
      </w:r>
      <w:r>
        <w:t xml:space="preserve">For up to a calendar week, the fee is $12.</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For up to a calendar month, the fee is $36.</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For up to a calendar year, the fee is $400.</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D</w:t>
        <w:t xml:space="preserve">.  </w:t>
      </w:r>
      <w:r>
        <w:rPr/>
      </w:r>
      <w:r>
        <w:t xml:space="preserve">The fee for a single game is $5. An organization is limited to 6 single-game registrations in a calendar year.</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Registration fees required by this subsection must accompany a registration submitted to the Gambling Control Unit and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0"/>
        <w:ind w:start="360"/>
        <w:ind w:firstLine="360"/>
      </w:pPr>
      <w:r>
        <w:rPr>
          <w:b/>
        </w:rPr>
        <w:t>3</w:t>
        <w:t xml:space="preserve">.  </w:t>
      </w:r>
      <w:r>
        <w:rPr>
          <w:b/>
        </w:rPr>
        <w:t xml:space="preserve">Member must exercise exclusive control of game.</w:t>
        <w:t xml:space="preserve"> </w:t>
      </w:r>
      <w:r>
        <w:t xml:space="preserve"> </w:t>
      </w:r>
      <w:r>
        <w:t xml:space="preserve">An organization registered under this section may not conduct beano games unless a person at least 18 years of age, who has been a member of good standing of the registrant for at least 2 years, exercises exclusive control of each game played.  Other individuals, who are not required to be members of the registrant, may assist the member in operating the game.  For purposes of this subsection, a member exercises exclusive control if the member has the final decision‑making authority to determine the winner of the game and to address any challenges to the operation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PL 2019, c. 24, §1 (AMD). PL 2019, c. 56,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§313-C. Organizations eligible for 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§313-C. Organizations eligible for 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§313-C. ORGANIZATIONS ELIGIBLE FOR 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