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2-115</w:t>
        <w:t xml:space="preserve">.  </w:t>
      </w:r>
      <w:r>
        <w:rPr>
          <w:b/>
        </w:rPr>
        <w:t xml:space="preserve">Determination of parentage for purposes of intestate succession</w:t>
      </w:r>
    </w:p>
    <w:p>
      <w:pPr>
        <w:jc w:val="both"/>
        <w:spacing w:before="100" w:after="100"/>
        <w:ind w:start="360"/>
        <w:ind w:firstLine="360"/>
      </w:pPr>
      <w:r>
        <w:rPr/>
      </w:r>
      <w:r>
        <w:rPr/>
      </w:r>
      <w:r>
        <w:t xml:space="preserve">Unless otherwise provided in this subpart, "parent" for purposes of intestate succession means a person who has established a parent-child relationship with the child under </w:t>
      </w:r>
      <w:r>
        <w:t>Article 9</w:t>
      </w:r>
      <w:r>
        <w:t xml:space="preserve"> or </w:t>
      </w:r>
      <w:r>
        <w:t>Title 19‑A, chapter 61</w:t>
      </w:r>
      <w:r>
        <w:t xml:space="preserve"> and whose parental rights have not been terminated.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§2-115. Determination of parentage for purposes of intestate succession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§2-115. Determination of parentage for purposes of intestate succession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§2-115. DETERMINATION OF PARENTAGE FOR PURPOSES OF INTESTATE SUCCESSION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