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ind w:firstLine="360"/>
      </w:pPr>
      <w:r>
        <w:rPr>
          <w:b/>
        </w:rPr>
        <w:t>1</w:t>
        <w:t xml:space="preserve">.  </w:t>
      </w:r>
      <w:r>
        <w:rPr>
          <w:b/>
        </w:rPr>
        <w:t xml:space="preserve">Notice of hearing on petition for formal probate of a will.</w:t>
        <w:t xml:space="preserve"> </w:t>
      </w:r>
      <w:r>
        <w:t xml:space="preserve"> </w:t>
      </w:r>
      <w:r>
        <w:t xml:space="preserve">Upon commencement of a formal testacy proceeding, the court shall fix a time and place of hearing.  Notice must be given in the manner prescribed by </w:t>
      </w:r>
      <w:r>
        <w:t>section 1‑401</w:t>
      </w:r>
      <w:r>
        <w:t xml:space="preserve"> by the petitioner to the persons enumerated in this subsection and to any additional person who has filed a demand for notice under </w:t>
      </w:r>
      <w:r>
        <w:t>section 3‑204</w:t>
      </w:r>
      <w:r>
        <w:t xml:space="preserve">.</w:t>
      </w:r>
    </w:p>
    <w:p>
      <w:pPr>
        <w:jc w:val="both"/>
        <w:spacing w:before="100" w:after="0"/>
        <w:ind w:start="360"/>
      </w:pPr>
      <w:r>
        <w:rPr/>
      </w:r>
      <w:r>
        <w:rPr/>
      </w:r>
      <w:r>
        <w:t xml:space="preserve">Notice must be given to the following persons: the surviving spouse, children and other heirs of the decedent, the devisees and executors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If the decedent was 55 years of age or older, the petitioner shall give notice as described in </w:t>
      </w:r>
      <w:r>
        <w:t>section 1‑401</w:t>
      </w:r>
      <w:r>
        <w:t xml:space="preserve"> to the Department of Health and Human Services.  Notice may be given to other persons.  In addition, the petitioner shall give notice by publication to all unknown persons and to all known persons whose addresses are unknown who have any interest in the matters being litigated.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Additional notice when death in doubt.</w:t>
        <w:t xml:space="preserve"> </w:t>
      </w:r>
      <w:r>
        <w:t xml:space="preserve"> </w:t>
      </w:r>
      <w:r>
        <w:t xml:space="preserve">If it appears by the petition or otherwise that the fact of the death of the alleged decedent may be in doubt, or on the written demand of any interested person, a copy of the notice of the hearing on the petition must be sent by registered mail to the alleged decedent at the alleged decedent's last known address.  The court shall direct the petitioner to report the results of, or make and report back concerning, a reasonably diligent search for the alleged decedent in any manner that may seem advisable, including any of the following methods:</w:t>
      </w:r>
    </w:p>
    <w:p>
      <w:pPr>
        <w:jc w:val="both"/>
        <w:spacing w:before="100" w:after="0"/>
        <w:ind w:start="720"/>
      </w:pPr>
      <w:r>
        <w:rPr/>
        <w:t>A</w:t>
        <w:t xml:space="preserve">.  </w:t>
      </w:r>
      <w:r>
        <w:rPr/>
      </w:r>
      <w:r>
        <w:t xml:space="preserve">By inserting in one or more suitable periodicals a notice requesting information from any person having knowledge of the whereabouts of the alleged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notifying law enforcement officials and public welfare agencies in appropriate locations of the disappearance of the alleged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engaging the services of an investigator.  The costs of any search directed by the court must be paid by the petitioner if there is no administration or by the estate of the decedent if there is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Formal testacy proceeding; notice of hearing 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Formal testacy proceeding; notice of hearing 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§3-403. FORMAL TESTACY PROCEEDING; NOTICE OF HEARING 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