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Acceptance of appointment; consent to jurisdiction</w:t>
      </w:r>
    </w:p>
    <w:p>
      <w:pPr>
        <w:jc w:val="both"/>
        <w:spacing w:before="100" w:after="100"/>
        <w:ind w:start="360"/>
        <w:ind w:firstLine="360"/>
      </w:pPr>
      <w:r>
        <w:rPr/>
      </w:r>
      <w:r>
        <w:rPr/>
      </w:r>
      <w:r>
        <w:t xml:space="preserve">By accepting appointment, a personal representative submits personally to the jurisdiction of the court in any proceeding relating to the estate that may be instituted by any interested person.  Notice of any proceeding must be delivered to the personal representative, or mailed to the personal representative by ordinary first class mail at the address listed in the application or petition for appointment or as thereafter reported to the court and to the personal representative's address as then known to the petitioner.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§3-602. Acceptance of appointment; consent to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Acceptance of appointment; consent to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§3-602. ACCEPTANCE OF APPOINTMENT; CONSENT TO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