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§1655. SUPPORT AND MAINTENANCE WHEN PARENTAL RIGHTS AND RESPONSIBILITIES OR CONTACT AWARDED TO AGENCY OR PERSON OTHER THAN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