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w:t>
        <w:t xml:space="preserve">.  </w:t>
      </w:r>
      <w:r>
        <w:rPr>
          <w:b/>
        </w:rPr>
        <w:t xml:space="preserve">Standing to maintain proceeding</w:t>
      </w:r>
    </w:p>
    <w:p>
      <w:pPr>
        <w:jc w:val="both"/>
        <w:spacing w:before="100" w:after="100"/>
        <w:ind w:start="360"/>
        <w:ind w:firstLine="360"/>
      </w:pPr>
      <w:r>
        <w:rPr/>
      </w:r>
      <w:r>
        <w:rPr/>
      </w:r>
      <w:r>
        <w:t xml:space="preserve">Subject to other provisions of this chapter, a proceeding to adjudicate parentage may be maintained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Woman giving birth.</w:t>
        <w:t xml:space="preserve"> </w:t>
      </w:r>
      <w:r>
        <w:t xml:space="preserve"> </w:t>
      </w:r>
      <w:r>
        <w:t xml:space="preserve">The woman who gave birth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Person whose parentage to be adjudicated.</w:t>
        <w:t xml:space="preserve"> </w:t>
      </w:r>
      <w:r>
        <w:t xml:space="preserve"> </w:t>
      </w:r>
      <w:r>
        <w:t xml:space="preserve">A person whose parentage is to be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Department of Health and Human Services.</w:t>
        <w:t xml:space="preserve"> </w:t>
      </w:r>
      <w:r>
        <w:t xml:space="preserve"> </w:t>
      </w:r>
      <w:r>
        <w:t xml:space="preserve">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Representative of individual.</w:t>
        <w:t xml:space="preserve"> </w:t>
      </w:r>
      <w:r>
        <w:t xml:space="preserve"> </w:t>
      </w:r>
      <w:r>
        <w:t xml:space="preserve">A representative authorized by law to act for an individual who would otherwise be entitled to maintain a proceeding but who is deceased, incapacitated or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 Standing to maintain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 Standing to maintain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§1835. STANDING TO MAINTAIN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