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Duties and powers of responding tribunal</w:t>
      </w:r>
    </w:p>
    <w:p>
      <w:pPr>
        <w:jc w:val="both"/>
        <w:spacing w:before="100" w:after="0"/>
        <w:ind w:start="360"/>
        <w:ind w:firstLine="360"/>
      </w:pPr>
      <w:r>
        <w:rPr>
          <w:b/>
        </w:rPr>
        <w:t>1</w:t>
        <w:t xml:space="preserve">.  </w:t>
      </w:r>
      <w:r>
        <w:rPr>
          <w:b/>
        </w:rPr>
        <w:t xml:space="preserve">Duties of responding tribunal.</w:t>
        <w:t xml:space="preserve"> </w:t>
      </w:r>
      <w:r>
        <w:t xml:space="preserve"> </w:t>
      </w:r>
      <w:r>
        <w:t xml:space="preserve">Upon receipt of a petition or comparable pleading from the state information agency, a responding tribunal shall cause the petition or pleading to be filed and notify the petitioner by first class mail where and when it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responding tribunal.</w:t>
        <w:t xml:space="preserve"> </w:t>
      </w:r>
      <w:r>
        <w:t xml:space="preserve"> </w:t>
      </w:r>
      <w:r>
        <w:t xml:space="preserve">A responding tribunal of this State, to the extent not prohibited by other law, may:</w:t>
      </w:r>
    </w:p>
    <w:p>
      <w:pPr>
        <w:jc w:val="both"/>
        <w:spacing w:before="100" w:after="0"/>
        <w:ind w:start="720"/>
      </w:pPr>
      <w:r>
        <w:rPr/>
        <w:t>A</w:t>
        <w:t xml:space="preserve">.  </w:t>
      </w:r>
      <w:r>
        <w:rPr/>
      </w:r>
      <w:r>
        <w:t xml:space="preserve">Establish or enforce a support order, modify a child support order, determine the controlling child support order or render a judgment to determine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§37 (AMD); PL 2009, c. 95, §87 (AFF).]</w:t>
      </w:r>
    </w:p>
    <w:p>
      <w:pPr>
        <w:jc w:val="both"/>
        <w:spacing w:before="100" w:after="0"/>
        <w:ind w:start="720"/>
      </w:pPr>
      <w:r>
        <w:rPr/>
        <w:t>B</w:t>
        <w:t xml:space="preserve">.  </w:t>
      </w:r>
      <w:r>
        <w:rPr/>
      </w:r>
      <w:r>
        <w:t xml:space="preserve">Order an obligor to comply with a support order, specifying the amount and the manner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income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Determine the amount of any arrearages and specify a method of payment;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Enforce orders by civil or criminal contempt, or both;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Set aside property for satisfaction of the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Place liens and order execution on the obligor's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Order an obligor to keep the tribunal informed of the obligor's current residential address, e-mail address, telephone number, employer, address of employment and telephone number at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2009, c. 95, §38 (AMD); PL 2009, c. 95, §87 (AFF).]</w:t>
      </w:r>
    </w:p>
    <w:p>
      <w:pPr>
        <w:jc w:val="both"/>
        <w:spacing w:before="100" w:after="0"/>
        <w:ind w:start="720"/>
      </w:pPr>
      <w:r>
        <w:rPr/>
        <w:t>I</w:t>
        <w:t xml:space="preserve">.  </w:t>
      </w:r>
      <w:r>
        <w:rPr/>
      </w:r>
      <w:r>
        <w:t xml:space="preserve">Issue a capias for an obligor who has failed after proper notice to appear at a hearing ordered by the tribunal and enter the capias in any local and state computer systems for criminal warrants;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Order the obligor to seek appropriate employment by specified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Award reasonable attorney's fees and other fees and costs;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Grant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 37, 38 (AMD); PL 2009, c. 95, §87 (AFF).]</w:t>
      </w:r>
    </w:p>
    <w:p>
      <w:pPr>
        <w:jc w:val="both"/>
        <w:spacing w:before="100" w:after="0"/>
        <w:ind w:start="360"/>
        <w:ind w:firstLine="360"/>
      </w:pPr>
      <w:r>
        <w:rPr>
          <w:b/>
        </w:rPr>
        <w:t>3</w:t>
        <w:t xml:space="preserve">.  </w:t>
      </w:r>
      <w:r>
        <w:rPr>
          <w:b/>
        </w:rPr>
        <w:t xml:space="preserve">Calculations included.</w:t>
        <w:t xml:space="preserve"> </w:t>
      </w:r>
      <w:r>
        <w:t xml:space="preserve"> </w:t>
      </w:r>
      <w:r>
        <w:t xml:space="preserve">A responding tribunal of this State shall include in a support order issued under this chapter, or in the documents accompanying the order, the calculations on which the support order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Support not conditional on visitation.</w:t>
        <w:t xml:space="preserve"> </w:t>
      </w:r>
      <w:r>
        <w:t xml:space="preserve"> </w:t>
      </w:r>
      <w:r>
        <w:t xml:space="preserve">A responding tribunal of this State may not condition the payment of a support order issued under this chapter upon compliance by a party with provisions for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Copies of order.</w:t>
        <w:t xml:space="preserve"> </w:t>
      </w:r>
      <w:r>
        <w:t xml:space="preserve"> </w:t>
      </w:r>
      <w:r>
        <w:t xml:space="preserve">If a responding tribunal of this State issues an order under this chapter, the tribunal shall send a copy of the order by first class mail to the petitioner and the respondent and to the initiating tribunal,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Convert foreign currency amount to dollar amount.</w:t>
        <w:t xml:space="preserve"> </w:t>
      </w:r>
      <w:r>
        <w:t xml:space="preserve"> </w:t>
      </w:r>
      <w:r>
        <w:t xml:space="preserve">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§§15,16 (AMD). PL 2009, c. 95, §§37, 38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§3005. Duties and powers of responding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Duties and powers of responding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§3005. DUTIES AND POWERS OF RESPONDING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