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TUITION EQUALIZATION FUND</w:t>
      </w:r>
    </w:p>
    <w:p>
      <w:pPr>
        <w:jc w:val="center"/>
        <w:ind w:start="360"/>
        <w:spacing w:before="300" w:after="300"/>
      </w:pPr>
      <w:r>
        <w:rPr>
          <w:b/>
        </w:rPr>
        <w:t>(REPEALED)</w:t>
      </w:r>
    </w:p>
    <w:p>
      <w:pPr>
        <w:jc w:val="both"/>
        <w:spacing w:before="100" w:after="100"/>
        <w:ind w:start="1080" w:hanging="720"/>
      </w:pPr>
      <w:r>
        <w:rPr>
          <w:b/>
        </w:rPr>
        <w:t>§</w:t>
        <w:t>11201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11202</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415.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415.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