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11811</w:t>
        <w:t xml:space="preserve">.  </w:t>
      </w:r>
      <w:r>
        <w:rPr>
          <w:b/>
        </w:rPr>
        <w:t xml:space="preserve">Curriculum improvements</w:t>
      </w:r>
    </w:p>
    <w:p>
      <w:pPr>
        <w:jc w:val="both"/>
        <w:spacing w:before="100" w:after="100"/>
        <w:ind w:start="360"/>
        <w:ind w:firstLine="360"/>
      </w:pPr>
      <w:r>
        <w:rPr/>
      </w:r>
      <w:r>
        <w:rPr/>
      </w:r>
      <w:r>
        <w:t xml:space="preserve">The authority may allocate a portion of the fund established in </w:t>
      </w:r>
      <w:r>
        <w:t>section 11808</w:t>
      </w:r>
      <w:r>
        <w:t xml:space="preserve"> to support improvements in the curricula of primary care residency programs offered in this State.  In accordance with criteria established by rules adopted pursuant to </w:t>
      </w:r>
      <w:r>
        <w:t>section 11810</w:t>
      </w:r>
      <w:r>
        <w:t xml:space="preserve">, the chief executive officer may disburse funds allocated under this section to hospitals that provide primary care residency programs in the amounts necessary to make improvements in the curricula offered in those programs.</w:t>
      </w:r>
      <w:r>
        <w:t xml:space="preserve">  </w:t>
      </w:r>
      <w:r xmlns:wp="http://schemas.openxmlformats.org/drawingml/2010/wordprocessingDrawing" xmlns:w15="http://schemas.microsoft.com/office/word/2012/wordml">
        <w:rPr>
          <w:rFonts w:ascii="Arial" w:hAnsi="Arial" w:cs="Arial"/>
          <w:sz w:val="22"/>
          <w:szCs w:val="22"/>
        </w:rPr>
        <w:t xml:space="preserve">[PL 1991, c. 830,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§11811. Curriculum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§11811. Curriculum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§11811. CURRICULUM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