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3253-A</w:t>
        <w:t xml:space="preserve">.  </w:t>
      </w:r>
      <w:r>
        <w:rPr>
          <w:b/>
        </w:rPr>
        <w:t xml:space="preserve">Secondary students</w:t>
      </w:r>
    </w:p>
    <w:p>
      <w:pPr>
        <w:jc w:val="both"/>
        <w:spacing w:before="100" w:after="0"/>
        <w:ind w:start="360"/>
        <w:ind w:firstLine="360"/>
      </w:pPr>
      <w:r>
        <w:rPr>
          <w:b/>
        </w:rPr>
        <w:t>1</w:t>
        <w:t xml:space="preserve">.  </w:t>
      </w:r>
      <w:r>
        <w:rPr>
          <w:b/>
        </w:rPr>
        <w:t xml:space="preserve">Secondary students.</w:t>
        <w:t xml:space="preserve"> </w:t>
      </w:r>
      <w:r>
        <w:t xml:space="preserve"> </w:t>
      </w:r>
      <w:r>
        <w:t xml:space="preserve">Any eligible resident student who may be judged by the commissioner to be qualified may attend as a tuition student any public or private secondary school approved for tuition purposes under </w:t>
      </w:r>
      <w:r>
        <w:t>section 2951</w:t>
      </w:r>
      <w:r>
        <w:t xml:space="preserve"> to which that tuition student may gain entrance.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398, §17 (AMD).]</w:t>
      </w:r>
    </w:p>
    <w:p>
      <w:pPr>
        <w:jc w:val="both"/>
        <w:spacing w:before="100" w:after="0"/>
        <w:ind w:start="360"/>
        <w:ind w:firstLine="360"/>
      </w:pPr>
      <w:r>
        <w:rPr>
          <w:b/>
        </w:rPr>
        <w:t>2</w:t>
        <w:t xml:space="preserve">.  </w:t>
      </w:r>
      <w:r>
        <w:rPr>
          <w:b/>
        </w:rPr>
        <w:t xml:space="preserve">Benefits.</w:t>
        <w:t xml:space="preserve"> </w:t>
      </w:r>
      <w:r>
        <w:t xml:space="preserve"> </w:t>
      </w:r>
      <w:r>
        <w:t xml:space="preserve">Tuition students shall be entitled to all privileges and benefits and shall be subject to the same rules as resident students of a receiving school administrative unit or other enrolled students of a receiving private school.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490, §5 (NEW).]</w:t>
      </w:r>
    </w:p>
    <w:p>
      <w:pPr>
        <w:jc w:val="both"/>
        <w:spacing w:before="100" w:after="0"/>
        <w:ind w:start="360"/>
        <w:ind w:firstLine="360"/>
      </w:pPr>
      <w:r>
        <w:rPr>
          <w:b/>
        </w:rPr>
        <w:t>3</w:t>
        <w:t xml:space="preserve">.  </w:t>
      </w:r>
      <w:r>
        <w:rPr>
          <w:b/>
        </w:rPr>
        <w:t xml:space="preserve">Tuition.</w:t>
        <w:t xml:space="preserve"> </w:t>
      </w:r>
      <w:r>
        <w:t xml:space="preserve"> </w:t>
      </w:r>
      <w:r>
        <w:t xml:space="preserve">Notwithstanding </w:t>
      </w:r>
      <w:r>
        <w:t>section 5805, subsection 2</w:t>
      </w:r>
      <w:r>
        <w:t xml:space="preserve"> and </w:t>
      </w:r>
      <w:r>
        <w:t>section 5809</w:t>
      </w:r>
      <w:r>
        <w:t xml:space="preserve">, the commissioner shall pay tuition for each tuition student in an amount equal to the official tuition rate approved pursuant to </w:t>
      </w:r>
      <w:r>
        <w:t>section 5805, subsection 1</w:t>
      </w:r>
      <w:r>
        <w:t xml:space="preserve"> for the receiving school for nonresident students enrolled in secondary schools or special education or career and technical education programs as long as the student maintains a satisfactory standard of deportment and scholarship.  The commissioner shall pay tuition for each tuition student in an amount equal to the official tuition rate approved pursuant to </w:t>
      </w:r>
      <w:r>
        <w:t>section 7302</w:t>
      </w:r>
      <w:r>
        <w:t xml:space="preserve"> for the receiving school for nonresident students enrolled in special education programs, as long as the student maintains a satisfactory standard of deportment and scholarship.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424, §2 (RPR).]</w:t>
      </w:r>
    </w:p>
    <w:p>
      <w:pPr>
        <w:jc w:val="both"/>
        <w:spacing w:before="100" w:after="0"/>
        <w:ind w:start="360"/>
        <w:ind w:firstLine="360"/>
      </w:pPr>
      <w:r>
        <w:rPr>
          <w:b/>
        </w:rPr>
        <w:t>3-A</w:t>
        <w:t xml:space="preserve">.  </w:t>
      </w:r>
      <w:r>
        <w:rPr>
          <w:b/>
        </w:rPr>
        <w:t xml:space="preserve">Targeted funds.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XX, §1 (RP).]</w:t>
      </w:r>
    </w:p>
    <w:p>
      <w:pPr>
        <w:jc w:val="both"/>
        <w:spacing w:before="100" w:after="0"/>
        <w:ind w:start="360"/>
        <w:ind w:firstLine="360"/>
      </w:pPr>
      <w:r>
        <w:rPr>
          <w:b/>
        </w:rPr>
        <w:t>4</w:t>
        <w:t xml:space="preserve">.  </w:t>
      </w:r>
      <w:r>
        <w:rPr>
          <w:b/>
        </w:rPr>
        <w:t xml:space="preserve">Transportation or board.</w:t>
        <w:t xml:space="preserve"> </w:t>
      </w:r>
      <w:r>
        <w:t xml:space="preserve"> </w:t>
      </w:r>
      <w:r>
        <w:t xml:space="preserve">The costs of transportation or board for students under this section may be paid in full or in part by the commissioner except that the commissioner may not provide or reimburse parents for providing transportation of students over roads that have not been accepted by the county as public roads or do not meet Department of Transportation standards.  Beginning with fiscal year 2009-10, the commissioner may not reimburse parents for the transportation of a student.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541, Pt. C,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490, §5 (NEW). PL 1985, c. 603, §1 (AMD). PL 2005, c. 12, §QQQQ2 (AMD). PL 2005, c. 397, §D3 (REV). PL 2005, c. 635, §2 (AMD). PL 2007, c. 424, §2 (AMD). PL 2007, c. 541, Pt. C, §2 (AMD). PL 2009, c. 213, Pt. XX, §1 (AMD). PL 2019, c. 398, §17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§3253-A. Secondary students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§3253-A. Secondary students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§3253-A. SECONDARY STUDENTS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