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4. Wor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Wor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4. WOR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