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Tuition payments to receiving schools</w:t>
      </w:r>
    </w:p>
    <w:p>
      <w:pPr>
        <w:jc w:val="both"/>
        <w:spacing w:before="100" w:after="100"/>
        <w:ind w:start="360"/>
        <w:ind w:firstLine="360"/>
      </w:pPr>
      <w:r>
        <w:rPr/>
      </w:r>
      <w:r>
        <w:rPr/>
      </w:r>
      <w:r>
        <w:t xml:space="preserve">The following provisions apply to tuition payments.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Payment date.</w:t>
        <w:t xml:space="preserve"> </w:t>
      </w:r>
      <w:r>
        <w:t xml:space="preserve"> </w:t>
      </w:r>
      <w:r>
        <w:t xml:space="preserve">Tuition shall be paid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Nonpayment.</w:t>
        <w:t xml:space="preserve"> </w:t>
      </w:r>
      <w:r>
        <w:t xml:space="preserve"> </w:t>
      </w:r>
      <w:r>
        <w:t xml:space="preserve">If tuition is not paid according to </w:t>
      </w:r>
      <w:r>
        <w:t>subsection 1</w:t>
      </w:r>
      <w:r>
        <w:t xml:space="preserve">, the superintendent of the school administrative unit, or the principal of the private school to whom payment is due, shall inform the commissioner.  The commissioner shall pay the tuition due and shall deduct that amount from the state school subsidy to the school administrative unit owing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Online program 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§3 (NEW); MRSA T. 20-A §5810,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§5810. Tuition payments to receiving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Tuition payments to receiving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§5810. TUITION PAYMENTS TO RECEIVING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