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6810</w:t>
        <w:t xml:space="preserve">.  </w:t>
      </w:r>
      <w:r>
        <w:rPr>
          <w:b/>
        </w:rPr>
        <w:t xml:space="preserve">Truancy</w:t>
      </w:r>
    </w:p>
    <w:p>
      <w:pPr>
        <w:jc w:val="both"/>
        <w:spacing w:before="100" w:after="100"/>
        <w:ind w:start="360"/>
        <w:ind w:firstLine="360"/>
      </w:pPr>
      <w:r>
        <w:rPr/>
      </w:r>
      <w:r>
        <w:rPr/>
      </w:r>
      <w:r>
        <w:t xml:space="preserve">The penalty for truancy is outlined in </w:t>
      </w:r>
      <w:r>
        <w:t>section 5053‑A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533,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2003, c. 533,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§6810. Truancy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§6810. Truancy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§6810. TRUANCY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