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§§1,2 (AMD). PL 2003, c. 62, §1 (AMD). PL 2003, c. 62, §§5,6 (AFF). PL 2005, c. 13, §1 (RP). PL 2005, c. 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