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Violations and penalties</w:t>
      </w:r>
    </w:p>
    <w:p>
      <w:pPr>
        <w:jc w:val="both"/>
        <w:spacing w:before="100" w:after="0"/>
        <w:ind w:start="360"/>
        <w:ind w:firstLine="360"/>
      </w:pPr>
      <w:r>
        <w:rPr>
          <w:b/>
        </w:rPr>
        <w:t>1</w:t>
        <w:t xml:space="preserve">.  </w:t>
      </w:r>
      <w:r>
        <w:rPr>
          <w:b/>
        </w:rPr>
        <w:t xml:space="preserve">False statement or false oath.</w:t>
        <w:t xml:space="preserve"> </w:t>
      </w:r>
      <w:r>
        <w:t xml:space="preserve"> </w:t>
      </w:r>
      <w:r>
        <w:t xml:space="preserve">A person who makes a false statement or who takes a false oath before an official concerning the qualifications of any person for registration or enrollment and who does not believe the statement to be true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§7 (AMD); PL 1993, c. 473, §46 (AFF).]</w:t>
      </w:r>
    </w:p>
    <w:p>
      <w:pPr>
        <w:jc w:val="both"/>
        <w:spacing w:before="100" w:after="0"/>
        <w:ind w:start="360"/>
        <w:ind w:firstLine="360"/>
      </w:pPr>
      <w:r>
        <w:rPr>
          <w:b/>
        </w:rPr>
        <w:t>2</w:t>
        <w:t xml:space="preserve">.  </w:t>
      </w:r>
      <w:r>
        <w:rPr>
          <w:b/>
        </w:rPr>
        <w:t xml:space="preserve">Dual registration.</w:t>
        <w:t xml:space="preserve"> </w:t>
      </w:r>
      <w:r>
        <w:t xml:space="preserve"> </w:t>
      </w:r>
      <w:r>
        <w:t xml:space="preserve">A person who, having registered in one voting district or municipality within this State, or in another state, knowingly registers in another voting district or municipality within this State without revealing that person's prior registration to the registrar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§7 (AMD). PL 1993, c. 473, §46 (AFF). RR 2019, c. 2, Pt. B,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§159.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