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State coordinator</w:t>
      </w:r>
    </w:p>
    <w:p>
      <w:pPr>
        <w:jc w:val="both"/>
        <w:spacing w:before="100" w:after="100"/>
        <w:ind w:start="360"/>
        <w:ind w:firstLine="360"/>
      </w:pPr>
      <w:r>
        <w:rPr/>
      </w:r>
      <w:r>
        <w:rPr/>
      </w:r>
      <w:r>
        <w:t xml:space="preserve">The Secretary of State is the coordinator of the State's responsibilities under the federal Help America Vote Act of 2002, Public Law 107-252.</w:t>
      </w:r>
      <w:r>
        <w:t xml:space="preserve">  </w:t>
      </w:r>
      <w:r xmlns:wp="http://schemas.openxmlformats.org/drawingml/2010/wordprocessingDrawing" xmlns:w15="http://schemas.microsoft.com/office/word/2012/wordml">
        <w:rPr>
          <w:rFonts w:ascii="Arial" w:hAnsi="Arial" w:cs="Arial"/>
          <w:sz w:val="22"/>
          <w:szCs w:val="22"/>
        </w:rPr>
        <w:t xml:space="preserve">[PL 2003, c. 407,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 State coordinator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State coordinator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§221. STATE COORDINATOR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