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§765. ABSENTEE BALLOT TRACKING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