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WATER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jc w:val="both"/>
        <w:spacing w:before="100" w:after="100"/>
        <w:ind w:start="1080" w:hanging="720"/>
      </w:pPr>
      <w:r>
        <w:rPr>
          <w:b/>
        </w:rPr>
        <w:t>§</w:t>
        <w:t>2602</w:t>
        <w:t xml:space="preserve">.  </w:t>
      </w:r>
      <w:r>
        <w:rPr>
          <w:b/>
        </w:rPr>
        <w:t xml:space="preserve">Fees for testing</w:t>
      </w:r>
    </w:p>
    <w:p>
      <w:pPr>
        <w:jc w:val="both"/>
        <w:spacing w:before="100" w:after="100"/>
        <w:ind w:start="360"/>
        <w:ind w:firstLine="360"/>
      </w:pPr>
      <w:r>
        <w:rPr/>
      </w:r>
      <w:r>
        <w:rPr/>
      </w:r>
      <w:r>
        <w:t xml:space="preserve">The department shall charge the average cost of the analysis for any examination, testing or analysis required under this chapter and performed in the departmental diagnostic laboratory. The fees must be recalculated and deposited according to </w:t>
      </w:r>
      <w:r>
        <w:t>section 565, subsection 3</w:t>
      </w:r>
      <w:r>
        <w:t xml:space="preserve"> and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2001, c. 471, §A26 (AMD). </w:t>
      </w:r>
    </w:p>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it does not serve an average of at least 25 individuals daily at least 60 days out of the year.</w:t>
      </w:r>
      <w:r>
        <w:t xml:space="preserve">  </w:t>
      </w:r>
      <w:r xmlns:wp="http://schemas.openxmlformats.org/drawingml/2010/wordprocessingDrawing" xmlns:w15="http://schemas.microsoft.com/office/word/2012/wordml">
        <w:rPr>
          <w:rFonts w:ascii="Arial" w:hAnsi="Arial" w:cs="Arial"/>
          <w:sz w:val="22"/>
          <w:szCs w:val="22"/>
        </w:rPr>
        <w:t xml:space="preserve">[PL 2023,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PL 2023, c. 524, §1 (AMD). </w:t>
      </w:r>
    </w:p>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jc w:val="center"/>
        <w:ind w:start="360"/>
        <w:spacing w:before="300" w:after="300"/>
      </w:pPr>
      <w:r>
        <w:rPr>
          <w:b/>
        </w:rPr>
        <w:t>SUBCHAPTER</w:t>
        <w:t xml:space="preserve"> </w:t>
        <w:t>2</w:t>
      </w:r>
    </w:p>
    <w:p>
      <w:pPr>
        <w:jc w:val="center"/>
        <w:ind w:start="360"/>
        <w:spacing w:before="300" w:after="300"/>
      </w:pPr>
      <w:r>
        <w:rPr>
          <w:b/>
        </w:rPr>
        <w:t xml:space="preserve">SAFE DRINKING WATER ACT</w:t>
      </w:r>
    </w:p>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jc w:val="center"/>
        <w:ind w:start="360"/>
        <w:spacing w:before="300" w:after="300"/>
      </w:pPr>
      <w:r>
        <w:rPr>
          <w:b/>
        </w:rPr>
        <w:t>SUBCHAPTER</w:t>
        <w:t xml:space="preserve"> </w:t>
        <w:t>2-A</w:t>
      </w:r>
    </w:p>
    <w:p>
      <w:pPr>
        <w:jc w:val="center"/>
        <w:ind w:start="360"/>
        <w:spacing w:before="300" w:after="300"/>
      </w:pPr>
      <w:r>
        <w:rPr>
          <w:b/>
        </w:rPr>
        <w:t xml:space="preserve">SAFE DRINKING WATER ADMINISTRATIVE ENFORCEMENT</w:t>
      </w:r>
    </w:p>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jc w:val="center"/>
        <w:ind w:start="360"/>
        <w:spacing w:before="300" w:after="300"/>
      </w:pPr>
      <w:r>
        <w:rPr>
          <w:b/>
        </w:rPr>
        <w:t>SUBCHAPTER</w:t>
        <w:t xml:space="preserve"> </w:t>
        <w:t>3</w:t>
      </w:r>
    </w:p>
    <w:p>
      <w:pPr>
        <w:jc w:val="center"/>
        <w:ind w:start="360"/>
        <w:spacing w:before="300" w:after="300"/>
      </w:pPr>
      <w:r>
        <w:rPr>
          <w:b/>
        </w:rPr>
        <w:t xml:space="preserve">LICENSURE OF OPERATORS</w:t>
      </w:r>
    </w:p>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jc w:val="center"/>
        <w:ind w:start="360"/>
        <w:spacing w:before="300" w:after="300"/>
      </w:pPr>
      <w:r>
        <w:rPr>
          <w:b/>
        </w:rPr>
        <w:t>SUBCHAPTER</w:t>
        <w:t xml:space="preserve"> </w:t>
        <w:t>4</w:t>
      </w:r>
    </w:p>
    <w:p>
      <w:pPr>
        <w:jc w:val="center"/>
        <w:ind w:start="360"/>
        <w:spacing w:before="300" w:after="300"/>
      </w:pPr>
      <w:r>
        <w:rPr>
          <w:b/>
        </w:rPr>
        <w:t xml:space="preserve">PUBLIC WATER SUPPLIES</w:t>
      </w:r>
    </w:p>
    <w:p>
      <w:pPr>
        <w:jc w:val="center"/>
        <w:ind w:start="360"/>
        <w:spacing w:before="300" w:after="300"/>
      </w:pPr>
      <w:r>
        <w:rPr>
          <w:b/>
        </w:rPr>
        <w:t>ARTICLE</w:t>
        <w:t xml:space="preserve"> </w:t>
        <w:t>1</w:t>
      </w:r>
    </w:p>
    <w:p>
      <w:pPr>
        <w:jc w:val="center"/>
        <w:ind w:start="360"/>
        <w:spacing w:before="300" w:after="300"/>
      </w:pPr>
      <w:r>
        <w:rPr>
          <w:b/>
        </w:rPr>
        <w:t xml:space="preserve">MUNICIPAL REGULATIONS</w:t>
      </w:r>
    </w:p>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jc w:val="center"/>
        <w:ind w:start="360"/>
        <w:spacing w:before="300" w:after="300"/>
      </w:pPr>
      <w:r>
        <w:rPr>
          <w:b/>
        </w:rPr>
        <w:t>ARTICLE</w:t>
        <w:t xml:space="preserve"> </w:t>
        <w:t>2</w:t>
      </w:r>
    </w:p>
    <w:p>
      <w:pPr>
        <w:jc w:val="center"/>
        <w:ind w:start="360"/>
        <w:spacing w:before="300" w:after="300"/>
      </w:pPr>
      <w:r>
        <w:rPr>
          <w:b/>
        </w:rPr>
        <w:t xml:space="preserve">PROTECTION OF WATER SOURCES</w:t>
      </w:r>
    </w:p>
    <w:p>
      <w:pPr>
        <w:jc w:val="both"/>
        <w:spacing w:before="100" w:after="100"/>
        <w:ind w:start="1080" w:hanging="720"/>
      </w:pPr>
      <w:r>
        <w:rPr>
          <w:b/>
        </w:rPr>
        <w:t>§</w:t>
        <w:t>2646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785, §5 (RP). </w:t>
      </w:r>
    </w:p>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jc w:val="both"/>
        <w:spacing w:before="100" w:after="100"/>
        <w:ind w:start="1080" w:hanging="720"/>
      </w:pPr>
      <w:r>
        <w:rPr>
          <w:b/>
        </w:rPr>
        <w:t>§</w:t>
        <w:t>2648</w:t>
        <w:t xml:space="preserve">.  </w:t>
      </w:r>
      <w:r>
        <w:rPr>
          <w:b/>
        </w:rPr>
        <w:t xml:space="preserve">Protection of intake of public water supply</w:t>
      </w:r>
    </w:p>
    <w:p>
      <w:pPr>
        <w:jc w:val="both"/>
        <w:spacing w:before="100" w:after="100"/>
        <w:ind w:start="360"/>
        <w:ind w:firstLine="360"/>
      </w:pPr>
      <w:r>
        <w:rPr/>
      </w:r>
      <w:r>
        <w:rPr/>
      </w:r>
      <w:r>
        <w:t xml:space="preserve">Any water utility or municipality is authorized, after consultation with the Commissioner of Inland Fisheries and Wildlife, the department and the Department of Agriculture, Conservation and Forestry and after conducting a public hearing in the affected town, to designate by buoys in water or markers on the ice in an area on a lake or pond from which water is taken, with a radius commencing at its point of intake. The radius may not exceed 400 feet and within that area a person may not anchor or moor a boat or carry on ice fishing or carry on any other activity designated by the water utility or municipality when such restriction is necessary to comply with primary or secondary drinking water regulations applicable to public water systems. Any such buoys placed in the water must be plainly marked as required by the Director of the Bureau of Parks and Lands under </w:t>
      </w:r>
      <w:r>
        <w:t>Title 12, section 1894</w:t>
      </w:r>
      <w:r>
        <w:t xml:space="preserve">. Any person violating this section must, on conviction,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§36 (AMD); PL 2011, c. 657, Pt. W, §§5, 7 (REV); PL 2013, c. 405, Pt. A, §24 (REV).]</w:t>
      </w:r>
    </w:p>
    <w:p>
      <w:pPr>
        <w:jc w:val="both"/>
        <w:spacing w:before="100" w:after="100"/>
        <w:ind w:start="360"/>
        <w:ind w:firstLine="360"/>
      </w:pPr>
      <w:r>
        <w:rPr/>
      </w:r>
      <w:r>
        <w:rPr/>
      </w:r>
      <w:r>
        <w:t xml:space="preserve">Nothing in this section shall be construed to limit in any way any private and special law granting a water utility or municipality greater controls for protecting the intake of its public water supply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1987, c. 192, §3 (AMD). PL 1991, c. 824, Pt. A, §42 (AMD). PL 1995, c. 502, Pt. E, §30 (AMD). PL 1997, c. 739, §11 (AMD). PL 1999, c. 127, Pt. A, §36 (AMD). PL 2011, c. 657, Pt. W, §§5, 7 (REV). PL 2013, c. 405, Pt. A, §24 (REV). </w:t>
      </w:r>
    </w:p>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jc w:val="both"/>
        <w:spacing w:before="100" w:after="100"/>
        <w:ind w:start="1080" w:hanging="720"/>
      </w:pPr>
      <w:r>
        <w:rPr>
          <w:b/>
        </w:rPr>
        <w:t>§</w:t>
        <w:t>2650</w:t>
        <w:t xml:space="preserve">.  </w:t>
      </w:r>
      <w:r>
        <w:rPr>
          <w:b/>
        </w:rPr>
        <w:t xml:space="preserve">Source water quality assessment program</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commissioner is authorized to implement and carry out a source water quality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establishing the procedures for implementation and enforcement of the source water quality assessment program to comply with state and federal laws.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 </w:t>
      </w:r>
    </w:p>
    <w:p>
      <w:pPr>
        <w:jc w:val="center"/>
        <w:ind w:start="360"/>
        <w:spacing w:before="300" w:after="300"/>
      </w:pPr>
      <w:r>
        <w:rPr>
          <w:b/>
        </w:rPr>
        <w:t>SUBCHAPTER</w:t>
        <w:t xml:space="preserve"> </w:t>
        <w:t>5</w:t>
      </w:r>
    </w:p>
    <w:p>
      <w:pPr>
        <w:jc w:val="center"/>
        <w:ind w:start="360"/>
        <w:spacing w:before="300" w:after="300"/>
      </w:pPr>
      <w:r>
        <w:rPr>
          <w:b/>
        </w:rPr>
        <w:t xml:space="preserve">FLUORIDATION</w:t>
      </w:r>
    </w:p>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jc w:val="both"/>
        <w:spacing w:before="100" w:after="100"/>
        <w:ind w:start="1080" w:hanging="720"/>
      </w:pPr>
      <w:r>
        <w:rPr>
          <w:b/>
        </w:rPr>
        <w:t>§</w:t>
        <w:t>2651-A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w:pPr>
        <w:jc w:val="both"/>
        <w:spacing w:before="100" w:after="0"/>
        <w:ind w:start="360"/>
        <w:ind w:firstLine="360"/>
      </w:pPr>
      <w:r>
        <w:rPr>
          <w:b/>
        </w:rPr>
        <w:t>1</w:t>
        <w:t xml:space="preserve">.  </w:t>
      </w:r>
      <w:r>
        <w:rPr>
          <w:b/>
        </w:rPr>
        <w:t xml:space="preserve">Multiservice municipality.</w:t>
        <w:t xml:space="preserve"> </w:t>
      </w:r>
      <w:r>
        <w:t xml:space="preserve"> </w:t>
      </w:r>
      <w:r>
        <w:t xml:space="preserve">"Multiservice municipality" means any municipality served in whole or in part by more than one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2</w:t>
        <w:t xml:space="preserve">.  </w:t>
      </w:r>
      <w:r>
        <w:rPr>
          <w:b/>
        </w:rPr>
        <w:t xml:space="preserve">Multiple community water district.</w:t>
        <w:t xml:space="preserve"> </w:t>
      </w:r>
      <w:r>
        <w:t xml:space="preserve"> </w:t>
      </w:r>
      <w:r>
        <w:t xml:space="preserve">"Multiple community water district" means that area comprising all municipalities served in whole or part by a single public water system plus those public water system zones within multiservice municipalities served by the same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3</w:t>
        <w:t xml:space="preserve">.  </w:t>
      </w:r>
      <w:r>
        <w:rPr>
          <w:b/>
        </w:rPr>
        <w:t xml:space="preserve">Multiple community water system district-wide election.</w:t>
        <w:t xml:space="preserve"> </w:t>
      </w:r>
      <w:r>
        <w:t xml:space="preserve"> </w:t>
      </w:r>
      <w:r>
        <w:t xml:space="preserve">"Multiple community water system district-wide election" means an election held in each municipality within a multiple community water district to determine whether or not to fluoridate the water supply of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5</w:t>
        <w:t xml:space="preserve">.  </w:t>
      </w:r>
      <w:r>
        <w:rPr>
          <w:b/>
        </w:rPr>
        <w:t xml:space="preserve">Public water system.</w:t>
        <w:t xml:space="preserve"> </w:t>
      </w:r>
      <w:r>
        <w:t xml:space="preserve"> </w:t>
      </w:r>
      <w:r>
        <w:t xml:space="preserve">"Public water system" means the public water agency, company, utility, district or other entity serving one or more municipalities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6</w:t>
        <w:t xml:space="preserve">.  </w:t>
      </w:r>
      <w:r>
        <w:rPr>
          <w:b/>
        </w:rPr>
        <w:t xml:space="preserve">Public water system zone.</w:t>
        <w:t xml:space="preserve"> </w:t>
      </w:r>
      <w:r>
        <w:t xml:space="preserve"> </w:t>
      </w:r>
      <w:r>
        <w:t xml:space="preserve">"Public water system zone" means any one of the 2 or more areas of a multiservice municipality served by a single public water system, as further defined in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7</w:t>
        <w:t xml:space="preserve">.  </w:t>
      </w:r>
      <w:r>
        <w:rPr>
          <w:b/>
        </w:rPr>
        <w:t xml:space="preserve">Registered petitioners.</w:t>
        <w:t xml:space="preserve"> </w:t>
      </w:r>
      <w:r>
        <w:t xml:space="preserve"> </w:t>
      </w:r>
      <w:r>
        <w:t xml:space="preserve">"Registered petitioners" means those registered voters residing in a single community water district or, in the case of a multiple community water system district-wide election, those registered voters residing in the multiple community water district who have accepted the responsibility of receiving notice concerning the filing of petitions pursuant to </w:t>
      </w:r>
      <w:r>
        <w:t>section 2655,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§1 (AMD).]</w:t>
      </w:r>
    </w:p>
    <w:p>
      <w:pPr>
        <w:jc w:val="both"/>
        <w:spacing w:before="100" w:after="0"/>
        <w:ind w:start="360"/>
        <w:ind w:firstLine="360"/>
      </w:pPr>
      <w:r>
        <w:rPr>
          <w:b/>
        </w:rPr>
        <w:t>8</w:t>
        <w:t xml:space="preserve">.  </w:t>
      </w:r>
      <w:r>
        <w:rPr>
          <w:b/>
        </w:rPr>
        <w:t xml:space="preserve">Single community water district.</w:t>
        <w:t xml:space="preserve"> </w:t>
      </w:r>
      <w:r>
        <w:t xml:space="preserve"> </w:t>
      </w:r>
      <w:r>
        <w:t xml:space="preserve">"Single community water district" means a municipality served in whole or in part by a water system which serves no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9</w:t>
        <w:t xml:space="preserve">.  </w:t>
      </w:r>
      <w:r>
        <w:rPr>
          <w:b/>
        </w:rPr>
        <w:t xml:space="preserve">Single-service municipality.</w:t>
        <w:t xml:space="preserve"> </w:t>
      </w:r>
      <w:r>
        <w:t xml:space="preserve"> </w:t>
      </w:r>
      <w:r>
        <w:t xml:space="preserve">"Single-service municipality" means any municipality served in whole or in part by a single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PL 1987, c. 122, §1 (AMD). </w:t>
      </w:r>
    </w:p>
    <w:p>
      <w:pPr>
        <w:jc w:val="both"/>
        <w:spacing w:before="100" w:after="100"/>
        <w:ind w:start="1080" w:hanging="720"/>
      </w:pPr>
      <w:r>
        <w:rPr>
          <w:b/>
        </w:rPr>
        <w:t>§</w:t>
        <w:t>2651-B</w:t>
        <w:t xml:space="preserve">.  </w:t>
      </w:r>
      <w:r>
        <w:rPr>
          <w:b/>
        </w:rPr>
        <w:t xml:space="preserve">Fluoridation</w:t>
      </w:r>
    </w:p>
    <w:p>
      <w:pPr>
        <w:jc w:val="both"/>
        <w:spacing w:before="100" w:after="100"/>
        <w:ind w:start="360"/>
        <w:ind w:firstLine="360"/>
      </w:pPr>
      <w:r>
        <w:rPr/>
      </w:r>
      <w:r>
        <w:rPr/>
      </w:r>
      <w:r>
        <w:t xml:space="preserve">No public water system may add any fluoride to its water supply without written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w:t>
      </w:r>
    </w:p>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jc w:val="both"/>
        <w:spacing w:before="100" w:after="100"/>
        <w:ind w:start="1080" w:hanging="720"/>
      </w:pPr>
      <w:r>
        <w:rPr>
          <w:b/>
        </w:rPr>
        <w:t>§</w:t>
        <w:t>2656</w:t>
        <w:t xml:space="preserve">.  </w:t>
      </w:r>
      <w:r>
        <w:rPr>
          <w:b/>
        </w:rPr>
        <w:t xml:space="preserve">Elections in multiple community water districts</w:t>
      </w:r>
    </w:p>
    <w:p>
      <w:pPr>
        <w:jc w:val="both"/>
        <w:spacing w:before="100" w:after="100"/>
        <w:ind w:start="360"/>
        <w:ind w:firstLine="360"/>
      </w:pPr>
      <w:r>
        <w:rPr>
          <w:b/>
        </w:rPr>
        <w:t>1</w:t>
        <w:t xml:space="preserve">.  </w:t>
      </w:r>
      <w:r>
        <w:rPr>
          <w:b/>
        </w:rPr>
        <w:t xml:space="preserve">Multiple community water system district-wide elections.</w:t>
        <w:t xml:space="preserve"> </w:t>
      </w:r>
      <w:r>
        <w:t xml:space="preserve"> </w:t>
      </w:r>
      <w:r>
        <w:t xml:space="preserve">In the case of public systems serving more than one municipality, in whole or in part, elections shall be held simultaneously in all municipalities served by the water system at the first general election following the certification of a request for an election on the issue of whether or not to fluoridate the water supply.  Those eligible to vote shall be all registered voters within affected single-service municipalities and all registered voters within the affected public water system zone of multiservice municipalities. The following provisions apply to all multiple community water system district-wide elections.</w:t>
      </w:r>
    </w:p>
    <w:p>
      <w:pPr>
        <w:jc w:val="both"/>
        <w:spacing w:before="100" w:after="0"/>
        <w:ind w:start="720"/>
      </w:pPr>
      <w:r>
        <w:rPr/>
        <w:t>A</w:t>
        <w:t xml:space="preserve">.  </w:t>
      </w:r>
      <w:r>
        <w:rPr/>
      </w:r>
      <w:r>
        <w:t xml:space="preserve">Each municipality shall be responsible for posting a warrant according to the following requirements.</w:t>
      </w:r>
    </w:p>
    <w:p>
      <w:pPr>
        <w:jc w:val="both"/>
        <w:spacing w:before="100" w:after="0"/>
        <w:ind w:start="1080"/>
      </w:pPr>
      <w:r>
        <w:rPr/>
        <w:t>(</w:t>
        <w:t>1</w:t>
        <w:t xml:space="preserve">)  </w:t>
      </w:r>
      <w:r>
        <w:rPr/>
      </w:r>
      <w:r>
        <w:t xml:space="preserve">It shall specify the voting place and the time of opening and closing of polls.</w:t>
      </w:r>
    </w:p>
    <w:p>
      <w:pPr>
        <w:jc w:val="both"/>
        <w:spacing w:before="100" w:after="0"/>
        <w:ind w:start="1080"/>
      </w:pPr>
      <w:r>
        <w:rPr/>
        <w:t>(</w:t>
        <w:t>2</w:t>
        <w:t xml:space="preserve">)  </w:t>
      </w:r>
      <w:r>
        <w:rPr/>
      </w:r>
      <w:r>
        <w:t xml:space="preserve">It shall specify that the purpose of the election is to determine the following question: "Shall fluoride be added to the public water supply for the intended purpose of reducing tooth decay?"</w:t>
      </w:r>
    </w:p>
    <w:p>
      <w:pPr>
        <w:jc w:val="both"/>
        <w:spacing w:before="100" w:after="0"/>
        <w:ind w:start="1080"/>
      </w:pPr>
      <w:r>
        <w:rPr/>
        <w:t>(</w:t>
        <w:t>3</w:t>
        <w:t xml:space="preserve">)  </w:t>
      </w:r>
      <w:r>
        <w:rPr/>
      </w:r>
      <w:r>
        <w:t xml:space="preserve">It shall specify that a public hearing will be held by the municipal officers of each municipality at least 10 days before the election date.</w:t>
      </w:r>
    </w:p>
    <w:p>
      <w:pPr>
        <w:jc w:val="both"/>
        <w:spacing w:before="100" w:after="0"/>
        <w:ind w:start="1080"/>
      </w:pPr>
      <w:r>
        <w:rPr/>
        <w:t>(</w:t>
        <w:t>4</w:t>
        <w:t xml:space="preserve">)  </w:t>
      </w:r>
      <w:r>
        <w:rPr/>
      </w:r>
      <w:r>
        <w:t xml:space="preserve">It must be signed by a majority of the municipal officers of the municipality and directed personally to a constable or any resident ordering the constable or resident to announce the election.</w:t>
      </w:r>
    </w:p>
    <w:p>
      <w:pPr>
        <w:jc w:val="both"/>
        <w:spacing w:before="100" w:after="0"/>
        <w:ind w:start="1080"/>
      </w:pPr>
      <w:r>
        <w:rPr/>
        <w:t>(</w:t>
        <w:t>5</w:t>
        <w:t xml:space="preserve">)  </w:t>
      </w:r>
      <w:r>
        <w:rPr/>
      </w:r>
      <w:r>
        <w:t xml:space="preserve">The person to whom the warrant is directed shall post an attested copy of it in a conspicuous public place in each voting district of the municipality at least 7 days immediately before the date of the public hearing. The person shall make a return on the warrant stating the manner of announcement and the time it was given and return the warrant to the municipal officers.</w:t>
      </w:r>
    </w:p>
    <w:p>
      <w:pPr>
        <w:jc w:val="both"/>
        <w:spacing w:before="100" w:after="0"/>
        <w:ind w:start="1080"/>
      </w:pPr>
      <w:r>
        <w:rPr/>
        <w:t>(</w:t>
        <w:t>6</w:t>
        <w:t xml:space="preserve">)  </w:t>
      </w:r>
      <w:r>
        <w:rPr/>
      </w:r>
      <w:r>
        <w:t xml:space="preserve">The municipal officers shall then deliver the warrant to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[RR 2021, c. 2, Pt. B, §§132, 133 (COR).]</w:t>
      </w:r>
    </w:p>
    <w:p>
      <w:pPr>
        <w:jc w:val="both"/>
        <w:spacing w:before="100" w:after="0"/>
        <w:ind w:start="720"/>
      </w:pPr>
      <w:r>
        <w:rPr/>
        <w:t>B</w:t>
        <w:t xml:space="preserve">.  </w:t>
      </w:r>
      <w:r>
        <w:rPr/>
      </w:r>
      <w:r>
        <w:t xml:space="preserve">Elections shall be held by secret preprinted ballots.</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w:pPr>
        <w:jc w:val="both"/>
        <w:spacing w:before="100" w:after="0"/>
        <w:ind w:start="720"/>
      </w:pPr>
      <w:r>
        <w:rPr/>
        <w:t>C</w:t>
        <w:t xml:space="preserve">.  </w:t>
      </w:r>
      <w:r>
        <w:rPr/>
      </w:r>
      <w:r>
        <w:t xml:space="preserve">Each municipality shall provide for absentee ballots in a manner which substantially complies with </w:t>
      </w:r>
      <w:r>
        <w:t>Title 21‑A, chapter 9,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§§132, 133 (COR).]</w:t>
      </w:r>
    </w:p>
    <w:p>
      <w:pPr>
        <w:jc w:val="both"/>
        <w:spacing w:before="100" w:after="0"/>
        <w:ind w:start="360"/>
        <w:ind w:firstLine="360"/>
      </w:pPr>
      <w:r>
        <w:rPr>
          <w:b/>
        </w:rPr>
        <w:t>1-A</w:t>
        <w:t xml:space="preserve">.  </w:t>
      </w:r>
      <w:r>
        <w:rPr>
          <w:b/>
        </w:rPr>
        <w:t xml:space="preserve">Elections in single community water districts.</w:t>
        <w:t xml:space="preserve"> </w:t>
      </w:r>
      <w:r>
        <w:t xml:space="preserve"> </w:t>
      </w:r>
      <w:r>
        <w:t xml:space="preserve">Elections in single community water districts shall be conducted in the same manner as other municipal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§8 (NEW).]</w:t>
      </w:r>
    </w:p>
    <w:p>
      <w:pPr>
        <w:jc w:val="both"/>
        <w:spacing w:before="100" w:after="0"/>
        <w:ind w:start="360"/>
        <w:ind w:firstLine="360"/>
      </w:pPr>
      <w:r>
        <w:rPr>
          <w:b/>
        </w:rPr>
        <w:t>2</w:t>
        <w:t xml:space="preserve">.  </w:t>
      </w:r>
      <w:r>
        <w:rPr>
          <w:b/>
        </w:rPr>
        <w:t xml:space="preserve">Reporting election results.</w:t>
        <w:t xml:space="preserve"> </w:t>
      </w:r>
      <w:r>
        <w:t xml:space="preserve"> </w:t>
      </w:r>
      <w:r>
        <w:t xml:space="preserve">Each municipal clerk shall certify in writing the results of the election within 72 hours of the vote to the Secretary of State.  The results shall be certified as to the number of eligible voters voting in favor of fluoridation and the number of eligible voters voting in opposition to fluoridation.  The municipality shall also certify to the Secretary of State the identity of the relevant public water district or districts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Vote tabulation.</w:t>
        <w:t xml:space="preserve"> </w:t>
      </w:r>
      <w:r>
        <w:t xml:space="preserve"> </w:t>
      </w:r>
      <w:r>
        <w:t xml:space="preserve">The Secretary of State shall, within 48 hours of receiving the last written certification, tabulate the votes from each municipality and immediately make public the results of the multiple community water system district-wide election by mailing to each affected municipality and public water system the results of the election, including the submitted votes from that municipality and public water system zone and the total multiple community water system district-wide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§§7,8 (AMD). RR 2021, c. 2, Pt. B, §§132, 133 (COR). </w:t>
      </w:r>
    </w:p>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2658</w:t>
        <w:t xml:space="preserve">.  </w:t>
      </w:r>
      <w:r>
        <w:rPr>
          <w:b/>
        </w:rPr>
        <w:t xml:space="preserve">Allocation of costs</w:t>
      </w:r>
    </w:p>
    <w:p>
      <w:pPr>
        <w:jc w:val="both"/>
        <w:spacing w:before="100" w:after="100"/>
        <w:ind w:start="360"/>
        <w:ind w:firstLine="360"/>
      </w:pPr>
      <w:r>
        <w:rPr/>
      </w:r>
      <w:r>
        <w:rPr/>
      </w:r>
      <w:r>
        <w:t xml:space="preserve">The Public Utilities Commission, upon application, shall determine and allocate the cost of fluoridation among the customers of a public water system and shall from time to time review that determination and allocation as required.  In the event that a community water district which has approved fluoridation votes to discontinue fluoridation, the public water system may amortize the remaining cost of its investment in these facilities and allocate the cost of that amortization among its customers, over such period of time as is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center"/>
        <w:ind w:start="360"/>
        <w:spacing w:before="300" w:after="300"/>
      </w:pPr>
      <w:r>
        <w:rPr>
          <w:b/>
        </w:rPr>
        <w:t>SUBCHAPTER</w:t>
        <w:t xml:space="preserve"> </w:t>
        <w:t>6</w:t>
      </w:r>
    </w:p>
    <w:p>
      <w:pPr>
        <w:jc w:val="center"/>
        <w:ind w:start="360"/>
        <w:spacing w:before="300" w:after="300"/>
      </w:pPr>
      <w:r>
        <w:rPr>
          <w:b/>
        </w:rPr>
        <w:t xml:space="preserve">TRANSPORT OF WATER</w:t>
      </w:r>
    </w:p>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jc w:val="center"/>
        <w:ind w:start="360"/>
        <w:spacing w:before="300" w:after="300"/>
      </w:pPr>
      <w:r>
        <w:rPr>
          <w:b/>
        </w:rPr>
        <w:t>SUBCHAPTER</w:t>
        <w:t xml:space="preserve"> </w:t>
        <w:t>7</w:t>
      </w:r>
    </w:p>
    <w:p>
      <w:pPr>
        <w:jc w:val="center"/>
        <w:ind w:start="360"/>
        <w:spacing w:before="300" w:after="300"/>
      </w:pPr>
      <w:r>
        <w:rPr>
          <w:b/>
        </w:rPr>
        <w:t xml:space="preserve">MAINE PUBLIC DRINKING WATER COMMISSION</w:t>
      </w:r>
    </w:p>
    <w:p>
      <w:pPr>
        <w:jc w:val="both"/>
        <w:spacing w:before="100" w:after="100"/>
        <w:ind w:start="1080" w:hanging="720"/>
      </w:pPr>
      <w:r>
        <w:rPr>
          <w:b/>
        </w:rPr>
        <w:t>§</w:t>
        <w:t>2660-B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Public Drinking Water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means a public water system that serves at least 15 service connections used by year-round residents or regularly serves at least 25 year-round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Health Engineering within the Bureau of Health, Department of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Public Drinking Water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5</w:t>
        <w:t xml:space="preserve">.  </w:t>
      </w:r>
      <w:r>
        <w:rPr>
          <w:b/>
        </w:rPr>
        <w:t xml:space="preserve">Noncommunity water system.</w:t>
        <w:t xml:space="preserve"> </w:t>
      </w:r>
      <w:r>
        <w:t xml:space="preserve"> </w:t>
      </w:r>
      <w:r>
        <w:t xml:space="preserve">"Noncommunity water system" means a public water system that is not a community water system.  A noncommunity water system is either nontransient or transient, as follows.</w:t>
      </w:r>
    </w:p>
    <w:p>
      <w:pPr>
        <w:jc w:val="both"/>
        <w:spacing w:before="100" w:after="0"/>
        <w:ind w:start="720"/>
      </w:pPr>
      <w:r>
        <w:rPr/>
        <w:t>A</w:t>
        <w:t xml:space="preserve">.  </w:t>
      </w:r>
      <w:r>
        <w:rPr/>
      </w:r>
      <w:r>
        <w:t xml:space="preserve">A nontransient, noncommunity water system serves at least 25 of the same persons for 6 months or more per year and may include, but is not limited to, a school, factory, industrial park or office building.</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B</w:t>
        <w:t xml:space="preserve">.  </w:t>
      </w:r>
      <w:r>
        <w:rPr/>
      </w:r>
      <w:r>
        <w:t xml:space="preserve">A transient, noncommunity water system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Public Drinking Water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7</w:t>
        <w:t xml:space="preserve">.  </w:t>
      </w:r>
      <w:r>
        <w:rPr>
          <w:b/>
        </w:rPr>
        <w:t xml:space="preserve">Primacy.</w:t>
        <w:t xml:space="preserve"> </w:t>
      </w:r>
      <w:r>
        <w:t xml:space="preserve"> </w:t>
      </w:r>
      <w:r>
        <w:t xml:space="preserve">"Primacy" means the federally delegated primary enforcement authority to adopt, implement and enforce federally mandated drinking water standards promulgated pursuant to the federal Safe Drinking Water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2660-E</w:t>
        <w:t xml:space="preserve">.  </w:t>
      </w:r>
      <w:r>
        <w:rPr>
          <w:b/>
        </w:rPr>
        <w:t xml:space="preserve">Fees related to primacy</w:t>
      </w:r>
    </w:p>
    <w:p>
      <w:pPr>
        <w:jc w:val="both"/>
        <w:spacing w:before="100" w:after="100"/>
        <w:ind w:start="360"/>
        <w:ind w:firstLine="360"/>
      </w:pPr>
      <w:r>
        <w:rPr/>
      </w:r>
      <w:r>
        <w:rPr/>
      </w:r>
      <w:r>
        <w:t xml:space="preserve">In addition to fees authorized under </w:t>
      </w:r>
      <w:r>
        <w:t>Title 22‑A, section 210</w:t>
      </w:r>
      <w:r>
        <w:t xml:space="preserve">, the commissioner may impose an annual operation fee upon each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§60 (AMD).]</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establish fee formulas by rules adopted in accordance with the Maine Administrative Procedure Act.  The department must consult with and consider the advice of the commission in preparing the rules.  Proposed rules issued by the department under this section must include the fee formulas and collection and transfer schedules developed by the commission.  Fee formulas adopted under this section must be equitable.  Fees may be based on, but are not limited to, the population served, service connections, volume of water pumped or available seats, campsites, rooms or lots, and may include fixed or graduated fee formulas or combinations of the fee formulas.  The base fee may be no more than $75 per year per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 §1 (AMD).]</w:t>
      </w:r>
    </w:p>
    <w:p>
      <w:pPr>
        <w:jc w:val="both"/>
        <w:spacing w:before="100" w:after="0"/>
        <w:ind w:start="360"/>
        <w:ind w:firstLine="360"/>
      </w:pPr>
      <w:r>
        <w:rPr>
          <w:b/>
        </w:rPr>
        <w:t>2</w:t>
        <w:t xml:space="preserve">.  </w:t>
      </w:r>
      <w:r>
        <w:rPr>
          <w:b/>
        </w:rPr>
        <w:t xml:space="preserve">Collection and disposition of fees.</w:t>
        <w:t xml:space="preserve"> </w:t>
      </w:r>
      <w:r>
        <w:t xml:space="preserve"> </w:t>
      </w:r>
      <w:r>
        <w:t xml:space="preserve">Fees adopted under this section cover the period beginning July 1, 1993 and must be collected by each public water system in monthly, quarterly or annual increments.  Fees collected by public water systems under this section are state fees.  The department shall establish schedules for the collection and transfer of fees to the State with the advice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§40 (COR).]</w:t>
      </w:r>
    </w:p>
    <w:p>
      <w:pPr>
        <w:jc w:val="both"/>
        <w:spacing w:before="100" w:after="0"/>
        <w:ind w:start="360"/>
        <w:ind w:firstLine="360"/>
      </w:pPr>
      <w:r>
        <w:rPr>
          <w:b/>
        </w:rPr>
        <w:t>3</w:t>
        <w:t xml:space="preserve">.  </w:t>
      </w:r>
      <w:r>
        <w:rPr>
          <w:b/>
        </w:rPr>
        <w:t xml:space="preserve">Suspension and reinstatement of fees.</w:t>
        <w:t xml:space="preserve"> </w:t>
      </w:r>
      <w:r>
        <w:t xml:space="preserve"> </w:t>
      </w:r>
      <w:r>
        <w:t xml:space="preserve">Fees imposed under this section are suspended on the first day of the calendar quarter following any calendar quarter in which primacy is withdrawn by the Federal Government.  Fees suspended under this subsection may be reinstated on the first day of the calendar quarter following the quarter in which the State regains primacy.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RR 1995, c. 2, §40 (COR). PL 1995, c. 581, §4 (AMD). PL 1997, c. 705, §13 (AMD). PL 2009, c. 15, §1 (AMD). PL 2023, c. 405, Pt. A, §60 (AMD). </w:t>
      </w:r>
    </w:p>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jc w:val="center"/>
        <w:ind w:start="360"/>
        <w:spacing w:before="300" w:after="300"/>
      </w:pPr>
      <w:r>
        <w:rPr>
          <w:b/>
        </w:rPr>
        <w:t>SUBCHAPTER</w:t>
        <w:t xml:space="preserve"> </w:t>
        <w:t>8</w:t>
      </w:r>
    </w:p>
    <w:p>
      <w:pPr>
        <w:jc w:val="center"/>
        <w:ind w:start="360"/>
        <w:spacing w:before="300" w:after="300"/>
      </w:pPr>
      <w:r>
        <w:rPr>
          <w:b/>
        </w:rPr>
        <w:t xml:space="preserve">SAFE DRINKING WATER FROM RESIDENTIAL PRIVATE WELLS</w:t>
      </w:r>
    </w:p>
    <w:p>
      <w:pPr>
        <w:jc w:val="both"/>
        <w:spacing w:before="100" w:after="100"/>
        <w:ind w:start="1080" w:hanging="720"/>
      </w:pPr>
      <w:r>
        <w:rPr>
          <w:b/>
        </w:rPr>
        <w:t>§</w:t>
        <w:t>2660-S</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360"/>
        <w:ind w:firstLine="360"/>
      </w:pPr>
      <w:r>
        <w:rPr>
          <w:b/>
        </w:rPr>
        <w:t>1</w:t>
        <w:t xml:space="preserve">.  </w:t>
      </w:r>
      <w:r>
        <w:rPr>
          <w:b/>
        </w:rPr>
        <w:t xml:space="preserve">Private drinking water well.</w:t>
        <w:t xml:space="preserve"> </w:t>
      </w:r>
      <w:r>
        <w:t xml:space="preserve"> </w:t>
      </w:r>
      <w:r>
        <w:t xml:space="preserve">"Private drinking water well" has the same meaning as in </w:t>
      </w:r>
      <w:r>
        <w:t>Title 38, section 1392,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jc w:val="both"/>
        <w:spacing w:before="100" w:after="100"/>
        <w:ind w:start="1080" w:hanging="720"/>
      </w:pPr>
      <w:r>
        <w:rPr>
          <w:b/>
        </w:rPr>
        <w:t>§</w:t>
        <w:t>2660-X</w:t>
        <w:t xml:space="preserve">.  </w:t>
      </w:r>
      <w:r>
        <w:rPr>
          <w:b/>
        </w:rPr>
        <w:t xml:space="preserve">Rules</w:t>
      </w:r>
    </w:p>
    <w:p>
      <w:pPr>
        <w:jc w:val="both"/>
        <w:spacing w:before="100" w:after="100"/>
        <w:ind w:start="360"/>
        <w:ind w:firstLine="360"/>
      </w:pPr>
      <w:r>
        <w:rPr/>
      </w:r>
      <w:r>
        <w:rPr/>
      </w:r>
      <w:r>
        <w:t xml:space="preserve">The department shall adopt routine technical rules pursuant to </w:t>
      </w:r>
      <w:r>
        <w:t>Title 5, chapter 375, subchapter 2‑A</w:t>
      </w:r>
      <w:r>
        <w:t xml:space="preserve"> necessary to administer and enforce this subchapter.  The rules may address, but are not limited to, testing recommendations for contaminants or properties specified pursuant to </w:t>
      </w:r>
      <w:r>
        <w:t>section 2660‑T</w:t>
      </w:r>
      <w:r>
        <w:t xml:space="preserve">, water sample test reporting and fee schedules.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jc w:val="center"/>
        <w:ind w:start="360"/>
        <w:spacing w:before="300" w:after="300"/>
      </w:pPr>
      <w:r>
        <w:rPr>
          <w:b/>
        </w:rPr>
        <w:t>SUBCHAPTER</w:t>
        <w:t xml:space="preserve"> </w:t>
        <w:t>9</w:t>
      </w:r>
    </w:p>
    <w:p>
      <w:pPr>
        <w:jc w:val="center"/>
        <w:ind w:start="360"/>
        <w:spacing w:before="300" w:after="300"/>
      </w:pPr>
      <w:r>
        <w:rPr>
          <w:b/>
        </w:rPr>
        <w:t xml:space="preserve">BOTTLED WATER</w:t>
      </w:r>
    </w:p>
    <w:p>
      <w:pPr>
        <w:jc w:val="center"/>
        <w:ind w:start="360"/>
        <w:spacing w:before="300" w:after="300"/>
      </w:pPr>
      <w:r>
        <w:rPr>
          <w:b/>
        </w:rPr>
        <w:t>(Title 22, chapter 601, subchapter 9 as enacted by PL 2023, c. 164, §1 is REALLOCATED TO TITLE 22, CHAPTER 601, SUBCHAPTER 10)</w:t>
      </w:r>
    </w:p>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center"/>
        <w:ind w:start="360"/>
        <w:spacing w:before="300" w:after="300"/>
      </w:pPr>
      <w:r>
        <w:rPr>
          <w:b/>
        </w:rPr>
        <w:t>SUBCHAPTER</w:t>
        <w:t xml:space="preserve"> </w:t>
        <w:t>10</w:t>
      </w:r>
    </w:p>
    <w:p>
      <w:pPr>
        <w:jc w:val="center"/>
        <w:ind w:start="360"/>
        <w:spacing w:before="300" w:after="300"/>
      </w:pPr>
      <w:r>
        <w:rPr>
          <w:b/>
        </w:rPr>
        <w:t xml:space="preserve">WATER TREATMENT EQUIPMENT</w:t>
      </w:r>
    </w:p>
    <w:p>
      <w:pPr>
        <w:jc w:val="center"/>
        <w:ind w:start="360"/>
        <w:spacing w:before="300" w:after="300"/>
      </w:pPr>
      <w:r>
        <w:rPr>
          <w:b/>
        </w:rPr>
        <w:t>(REALLOCATED FROM TITLE 22, CHAPTER 601, SUBCHAPTER 9)</w:t>
      </w:r>
    </w:p>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601. WATER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