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1458</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447 (NEW). PL 1971, c. 377, §3 (AMD). PL 1975, c. 397,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§1458.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§1458.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§1458.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