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1494</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2011, c. 337, §2 (RPR).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§1494.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