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1686-A</w:t>
        <w:t xml:space="preserve">.  </w:t>
      </w:r>
      <w:r>
        <w:rPr>
          <w:b/>
        </w:rPr>
        <w:t xml:space="preserve">Eating establishments that permit consumption of alcoholic beverages</w:t>
      </w:r>
    </w:p>
    <w:p>
      <w:pPr>
        <w:jc w:val="both"/>
        <w:spacing w:before="100" w:after="100"/>
        <w:ind w:start="360"/>
        <w:ind w:firstLine="360"/>
      </w:pPr>
      <w:r>
        <w:rPr/>
      </w:r>
      <w:r>
        <w:rPr/>
      </w:r>
      <w:r>
        <w:t xml:space="preserve">Any eating establishment regardless of the number of seats that permits on-premises consumption of alcoholic beverages is bound by </w:t>
      </w:r>
      <w:r>
        <w:t>section 1686</w:t>
      </w:r>
      <w:r>
        <w:t xml:space="preserve">, regarding the provision of a toilet facility.  An eating establishment that has a seating capacity of 40 or fewer persons is required to have at least one toilet facility but may not be required to have more than one toilet facility.</w:t>
      </w:r>
      <w:r>
        <w:t xml:space="preserve">  </w:t>
      </w:r>
      <w:r xmlns:wp="http://schemas.openxmlformats.org/drawingml/2010/wordprocessingDrawing" xmlns:w15="http://schemas.microsoft.com/office/word/2012/wordml">
        <w:rPr>
          <w:rFonts w:ascii="Arial" w:hAnsi="Arial" w:cs="Arial"/>
          <w:sz w:val="22"/>
          <w:szCs w:val="22"/>
        </w:rPr>
        <w:t xml:space="preserve">[PL 2011,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§A74 (NEW). PL 2011, c. 242,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§1686-A. Eating establishments that permit consumption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§1686-A. Eating establishments that permit consumption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§1686-A. EATING ESTABLISHMENTS THAT PERMIT CONSUMPTION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