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1729</w:t>
        <w:t xml:space="preserve">.  </w:t>
      </w:r>
      <w:r>
        <w:rPr>
          <w:b/>
        </w:rPr>
        <w:t xml:space="preserve">Substance use disorder treatment information</w:t>
      </w:r>
    </w:p>
    <w:p>
      <w:pPr>
        <w:jc w:val="both"/>
        <w:spacing w:before="100" w:after="100"/>
        <w:ind w:start="360"/>
        <w:ind w:firstLine="360"/>
      </w:pPr>
      <w:r>
        <w:rPr/>
      </w:r>
      <w:r>
        <w:rPr/>
      </w:r>
      <w:r>
        <w:t xml:space="preserve">Beginning July 1, 2024, a hospital licensed under chapter 405 shall post in a publicly accessible area of its emergency department information provided by the department that describes how individuals with substance use disorder can access evidence-based treatment services.</w:t>
      </w:r>
      <w:r>
        <w:t xml:space="preserve">  </w:t>
      </w:r>
      <w:r xmlns:wp="http://schemas.openxmlformats.org/drawingml/2010/wordprocessingDrawing" xmlns:w15="http://schemas.microsoft.com/office/word/2012/wordml">
        <w:rPr>
          <w:rFonts w:ascii="Arial" w:hAnsi="Arial" w:cs="Arial"/>
          <w:sz w:val="22"/>
          <w:szCs w:val="22"/>
        </w:rPr>
        <w:t xml:space="preserve">[PL 2023, c. 463,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§1729. Substance use disorder treatment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§1729. Substance use disorder treatment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§1729. SUBSTANCE USE DISORDER TREATMENT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