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w:t>
        <w:t xml:space="preserve">.  </w:t>
      </w:r>
      <w:r>
        <w:rPr>
          <w:b/>
        </w:rPr>
        <w:t xml:space="preserve">Director of Maine Center for Disease Control and Prevention</w:t>
      </w:r>
    </w:p>
    <w:p>
      <w:pPr>
        <w:jc w:val="both"/>
        <w:spacing w:before="100" w:after="100"/>
        <w:ind w:start="360"/>
        <w:ind w:firstLine="360"/>
      </w:pPr>
      <w:r>
        <w:rPr>
          <w:b/>
        </w:rPr>
        <w:t>1</w:t>
        <w:t xml:space="preserve">.  </w:t>
      </w:r>
      <w:r>
        <w:rPr>
          <w:b/>
        </w:rPr>
        <w:t xml:space="preserve">Qualifications.</w:t>
        <w:t xml:space="preserve"> </w:t>
      </w:r>
      <w:r>
        <w:t xml:space="preserve"> </w:t>
      </w:r>
      <w:r>
        <w:t xml:space="preserve">The Director of the Maine Center for Disease Control and Prevention, referred to in this section as "the director," must have demonstrated experience in administration of public health or clinical medicine and:</w:t>
      </w:r>
    </w:p>
    <w:p>
      <w:pPr>
        <w:jc w:val="both"/>
        <w:spacing w:before="100" w:after="0"/>
        <w:ind w:start="720"/>
      </w:pPr>
      <w:r>
        <w:rPr/>
        <w:t>A</w:t>
        <w:t xml:space="preserve">.  </w:t>
      </w:r>
      <w:r>
        <w:rPr/>
      </w:r>
      <w:r>
        <w:t xml:space="preserve">Be licensed, or eligible for licensure, as a physician under </w:t>
      </w:r>
      <w:r>
        <w:t>Title 32, chapter 36</w:t>
      </w:r>
      <w:r>
        <w:t xml:space="preserve"> or </w:t>
      </w:r>
      <w:r>
        <w:t>48</w:t>
      </w:r>
      <w:r>
        <w:t xml:space="preserve"> or as an advanced practice registered nurse under </w:t>
      </w:r>
      <w:r>
        <w:t>Title 32, chapter 31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523, §1 (NEW).]</w:t>
      </w:r>
    </w:p>
    <w:p>
      <w:pPr>
        <w:jc w:val="both"/>
        <w:spacing w:before="100" w:after="0"/>
        <w:ind w:start="720"/>
      </w:pPr>
      <w:r>
        <w:rPr/>
        <w:t>B</w:t>
        <w:t xml:space="preserve">.  </w:t>
      </w:r>
      <w:r>
        <w:rPr/>
      </w:r>
      <w:r>
        <w:t xml:space="preserve">Have a degree in public health from an accredited school of public health or any equivalent combination of education and experience in public health.</w:t>
      </w:r>
      <w:r>
        <w:t xml:space="preserve">  </w:t>
      </w:r>
      <w:r xmlns:wp="http://schemas.openxmlformats.org/drawingml/2010/wordprocessingDrawing" xmlns:w15="http://schemas.microsoft.com/office/word/2012/wordml">
        <w:rPr>
          <w:rFonts w:ascii="Arial" w:hAnsi="Arial" w:cs="Arial"/>
          <w:sz w:val="22"/>
          <w:szCs w:val="22"/>
        </w:rPr>
        <w:t xml:space="preserve">[PL 2019, c. 523,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523, §1 (NEW).]</w:t>
      </w:r>
    </w:p>
    <w:p>
      <w:pPr>
        <w:jc w:val="both"/>
        <w:spacing w:before="100" w:after="100"/>
        <w:ind w:start="360"/>
        <w:ind w:firstLine="360"/>
      </w:pPr>
      <w:r>
        <w:rPr>
          <w:b/>
        </w:rPr>
        <w:t>2</w:t>
        <w:t xml:space="preserve">.  </w:t>
      </w:r>
      <w:r>
        <w:rPr>
          <w:b/>
        </w:rPr>
        <w:t xml:space="preserve">Annual report.</w:t>
        <w:t xml:space="preserve"> </w:t>
      </w:r>
      <w:r>
        <w:t xml:space="preserve"> </w:t>
      </w:r>
      <w:r>
        <w:t xml:space="preserve">The director shall report annually to the joint standing committee of the Legislature having jurisdiction over health and human services matters on:</w:t>
      </w:r>
    </w:p>
    <w:p>
      <w:pPr>
        <w:jc w:val="both"/>
        <w:spacing w:before="100" w:after="0"/>
        <w:ind w:start="720"/>
      </w:pPr>
      <w:r>
        <w:rPr/>
        <w:t>A</w:t>
        <w:t xml:space="preserve">.  </w:t>
      </w:r>
      <w:r>
        <w:rPr/>
      </w:r>
      <w:r>
        <w:t xml:space="preserve">Challenges and threats to the health of the residents of the State; and</w:t>
      </w:r>
      <w:r>
        <w:t xml:space="preserve">  </w:t>
      </w:r>
      <w:r xmlns:wp="http://schemas.openxmlformats.org/drawingml/2010/wordprocessingDrawing" xmlns:w15="http://schemas.microsoft.com/office/word/2012/wordml">
        <w:rPr>
          <w:rFonts w:ascii="Arial" w:hAnsi="Arial" w:cs="Arial"/>
          <w:sz w:val="22"/>
          <w:szCs w:val="22"/>
        </w:rPr>
        <w:t xml:space="preserve">[PL 2019, c. 523, §1 (NEW).]</w:t>
      </w:r>
    </w:p>
    <w:p>
      <w:pPr>
        <w:jc w:val="both"/>
        <w:spacing w:before="100" w:after="0"/>
        <w:ind w:start="720"/>
      </w:pPr>
      <w:r>
        <w:rPr/>
        <w:t>B</w:t>
        <w:t xml:space="preserve">.  </w:t>
      </w:r>
      <w:r>
        <w:rPr/>
      </w:r>
      <w:r>
        <w:t xml:space="preserve">The ways in which the Maine Center for Disease Control and Prevention has responded to those challenges and threats and has aided in keeping the residents of the State healthy and safe.</w:t>
      </w:r>
      <w:r>
        <w:t xml:space="preserve">  </w:t>
      </w:r>
      <w:r xmlns:wp="http://schemas.openxmlformats.org/drawingml/2010/wordprocessingDrawing" xmlns:w15="http://schemas.microsoft.com/office/word/2012/wordml">
        <w:rPr>
          <w:rFonts w:ascii="Arial" w:hAnsi="Arial" w:cs="Arial"/>
          <w:sz w:val="22"/>
          <w:szCs w:val="22"/>
        </w:rPr>
        <w:t xml:space="preserve">[PL 2019, c. 523,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 Director of Maine Center for Disease Control and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 Director of Maine Center for Disease Control and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 DIRECTOR OF MAINE CENTER FOR DISEASE CONTROL AND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