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Sale of baked goods at farmers' markets</w:t>
      </w:r>
    </w:p>
    <w:p>
      <w:pPr>
        <w:jc w:val="both"/>
        <w:spacing w:before="100" w:after="100"/>
        <w:ind w:start="360"/>
        <w:ind w:firstLine="360"/>
      </w:pPr>
      <w:r>
        <w:rPr/>
      </w:r>
      <w:r>
        <w:rPr/>
      </w:r>
      <w:r>
        <w:t xml:space="preserve">Notwithstanding </w:t>
      </w:r>
      <w:r>
        <w:t>section 2156</w:t>
      </w:r>
      <w:r>
        <w:t xml:space="preserve"> and rules adopted under </w:t>
      </w:r>
      <w:r>
        <w:t>section 2153</w:t>
      </w:r>
      <w:r>
        <w:t xml:space="preserve">, a person licensed under this subchapter and offering baked goods for sale at a farmers' market as defined in </w:t>
      </w:r>
      <w:r>
        <w:t>Title 7, section 415</w:t>
      </w:r>
      <w:r>
        <w:t xml:space="preserve"> may display and sell unpackaged baked goods in a manner that allows customers to directly select baked goods for purchase.  For the purposes of this section, "baked goods" means breads, rolls, buns, flatbreads, cakes, cookies, pies and other pastries.</w:t>
      </w:r>
      <w:r>
        <w:t xml:space="preserve">  </w:t>
      </w:r>
      <w:r xmlns:wp="http://schemas.openxmlformats.org/drawingml/2010/wordprocessingDrawing" xmlns:w15="http://schemas.microsoft.com/office/word/2012/wordml">
        <w:rPr>
          <w:rFonts w:ascii="Arial" w:hAnsi="Arial" w:cs="Arial"/>
          <w:sz w:val="22"/>
          <w:szCs w:val="22"/>
        </w:rPr>
        <w:t xml:space="preserve">[PL 2009, c. 547,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 Sale of baked goods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Sale of baked goods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§2174. SALE OF BAKED GOODS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