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Maine Drinking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Drinking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public water systems, drinking water supplies and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water systems, pursuant to this section,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To forgive loans held by public water systems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C</w:t>
        <w:t xml:space="preserve">.  </w:t>
      </w:r>
      <w:r>
        <w:rPr/>
      </w:r>
      <w:r>
        <w:t xml:space="preserve">To provide a state match for federal funds provided to the Safe Drinking Water Revolving Loan Fund, pursuant to </w:t>
      </w:r>
      <w:r>
        <w:t>Title 30‑A, 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rules to establish one or more grant programs in accordance with </w:t>
      </w:r>
      <w:r>
        <w:t>subsection 2, paragraph A</w:t>
      </w:r>
      <w:r>
        <w:t xml:space="preserv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§2610. MAINE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