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Confidentiality</w:t>
      </w:r>
    </w:p>
    <w:p>
      <w:pPr>
        <w:jc w:val="both"/>
        <w:spacing w:before="100" w:after="100"/>
        <w:ind w:start="360"/>
        <w:ind w:firstLine="360"/>
      </w:pPr>
      <w:r>
        <w:rPr/>
      </w:r>
      <w:r>
        <w:rPr/>
      </w:r>
      <w:r>
        <w:t xml:space="preserve">Information concerning an applicant or beneficiary under this Part shall be held in strict confidence. The department and secretary shall disclose or use such information only for purposes directly relating to administration of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§3265.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§3265.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