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3277</w:t>
        <w:t xml:space="preserve">.  </w:t>
      </w:r>
      <w:r>
        <w:rPr>
          <w:b/>
        </w:rPr>
        <w:t xml:space="preserve">Regulations</w:t>
      </w:r>
    </w:p>
    <w:p>
      <w:pPr>
        <w:jc w:val="both"/>
        <w:spacing w:before="100" w:after="100"/>
        <w:ind w:start="360"/>
        <w:ind w:firstLine="360"/>
      </w:pPr>
      <w:r>
        <w:rPr/>
      </w:r>
      <w:r>
        <w:rPr/>
      </w:r>
      <w:r>
        <w:t xml:space="preserve">The department shall promulgate such temporary rules and regulations, consistent with the laws of the State of Maine, which are necessary or desirable for administration of this Part. The effect of such rules shall terminate on July 1, 1975.</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§3277.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§3277.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§3277.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