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3739</w:t>
        <w:t xml:space="preserve">.  </w:t>
      </w:r>
      <w:r>
        <w:rPr>
          <w:b/>
        </w:rPr>
        <w:t xml:space="preserve">Child Care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RR 1995, c. 2, §42 (COR). PL 1995, c. 418, §A39 (AMD). PL 1995, c. 502, §D8 (AMD). PL 1995, c. 560, §K82 (AMD). PL 1995, c. 560, §K83 (AFF). PL 1997, c. 530, §A14 (AMD). PL 2001, c. 179, §1 (AMD). PL 2001, c. 354, §3 (AMD). PL 2003, c. 689, §§B6,7 (REV). PL 2011, c. 388, §§9-14 (AMD). PL 2011, c. 657, Pt. AA, §63 (AMD). PL 2017, c. 407, Pt. A, §79 (AMD). PL 2019, c. 450, §16 (RP). PL 2019, c. 524, §16 (AMD). PL 2021, c. 293, Pt. A,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§3739. Child Care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§3739. Child Care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§3739. CHILD CARE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