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4017</w:t>
        <w:t xml:space="preserve">.  </w:t>
      </w:r>
      <w:r>
        <w:rPr>
          <w:b/>
        </w:rPr>
        <w:t xml:space="preserve">Discrimination</w:t>
      </w:r>
    </w:p>
    <w:p>
      <w:pPr>
        <w:jc w:val="both"/>
        <w:spacing w:before="100" w:after="100"/>
        <w:ind w:start="360"/>
        <w:ind w:firstLine="360"/>
      </w:pPr>
      <w:r>
        <w:rPr/>
      </w:r>
      <w:r>
        <w:rPr/>
      </w:r>
      <w:r>
        <w:t xml:space="preserve">No person may be discriminated against by any employer in any way for participating in good faith in reporting under this subchapter or in a related child protection investigation or proceeding.</w:t>
      </w:r>
      <w:r>
        <w:t xml:space="preserve">  </w:t>
      </w:r>
      <w:r xmlns:wp="http://schemas.openxmlformats.org/drawingml/2010/wordprocessingDrawing" xmlns:w15="http://schemas.microsoft.com/office/word/2012/wordml">
        <w:rPr>
          <w:rFonts w:ascii="Arial" w:hAnsi="Arial" w:cs="Arial"/>
          <w:sz w:val="22"/>
          <w:szCs w:val="22"/>
        </w:rPr>
        <w:t xml:space="preserve">[PL 1983,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§4017.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§4017.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§4017.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