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Contents of compacts</w:t>
      </w:r>
    </w:p>
    <w:p>
      <w:pPr>
        <w:jc w:val="both"/>
        <w:spacing w:before="100" w:after="100"/>
        <w:ind w:start="360"/>
        <w:ind w:firstLine="360"/>
      </w:pPr>
      <w:r>
        <w:rPr>
          <w:b/>
        </w:rPr>
        <w:t>1</w:t>
        <w:t xml:space="preserve">.  </w:t>
      </w:r>
      <w:r>
        <w:rPr>
          <w:b/>
        </w:rPr>
        <w:t xml:space="preserve">Content.</w:t>
        <w:t xml:space="preserve"> </w:t>
      </w:r>
      <w:r>
        <w:t xml:space="preserve"> </w:t>
      </w:r>
      <w:r>
        <w:t xml:space="preserve">A compact entered into pursuant to the authority conferred by this chapter shall have the following content:</w:t>
      </w:r>
    </w:p>
    <w:p>
      <w:pPr>
        <w:jc w:val="both"/>
        <w:spacing w:before="100" w:after="0"/>
        <w:ind w:start="720"/>
      </w:pPr>
      <w:r>
        <w:rPr/>
        <w:t>A</w:t>
        <w:t xml:space="preserve">.  </w:t>
      </w:r>
      <w:r>
        <w:rPr/>
      </w:r>
      <w:r>
        <w:t xml:space="preserve">A provision making it available for joinder by all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A provision or provisions for withdrawal from the compact upon written notice to the parties, but with a period of one year between the date of the notice and the effective date of the withdrawal;</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A requirement that the protection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D</w:t>
        <w:t xml:space="preserve">.  </w:t>
      </w:r>
      <w:r>
        <w:rPr/>
      </w:r>
      <w:r>
        <w:t xml:space="preserve">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any such agreement be expressly for the benefit of the adopted child and enforceable by the adoptive parents and the state agency providing the adoption assistance;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E</w:t>
        <w:t xml:space="preserve">.  </w:t>
      </w:r>
      <w:r>
        <w:rPr/>
      </w:r>
      <w:r>
        <w:t xml:space="preserve">Such other provisions as may be appropriate to implement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§4173. Contents of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Contents of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§4173. CONTENTS OF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