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§§154,155 (AMD). PL 1977, c. 694, §372 (AMD). PL 1981, c. 454, §§2-4 (AMD). PL 1981, c. 468, §§1,2 (AMD). PL 1981, c. 703, §§A34-A38 (AMD). PL 1983, c. 464, §§7-11 (AMD). PL 1985, c. 688 (AMD). PL 1987, c. 735,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