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7261</w:t>
        <w:t xml:space="preserve">.  </w:t>
      </w:r>
      <w:r>
        <w:rPr>
          <w:b/>
        </w:rPr>
        <w:t xml:space="preserve">Purpose - Article 1</w:t>
      </w:r>
    </w:p>
    <w:p>
      <w:pPr>
        <w:jc w:val="both"/>
        <w:spacing w:before="100" w:after="100"/>
        <w:ind w:start="360"/>
        <w:ind w:firstLine="360"/>
      </w:pPr>
      <w:r>
        <w:rPr/>
      </w:r>
      <w:r>
        <w:rPr/>
      </w:r>
      <w:r>
        <w:t xml:space="preserve">The purpose of the interstate prescription monitoring program compact, referred to in this chapter as "the compact," is to provide a mechanism for state prescription monitoring programs to securely share prescription data to improve public health and safety. The compact is intended to:</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100"/>
        <w:ind w:start="360"/>
        <w:ind w:firstLine="360"/>
      </w:pPr>
      <w:r>
        <w:rPr>
          <w:b/>
        </w:rPr>
        <w:t>1</w:t>
        <w:t xml:space="preserve">.  </w:t>
      </w:r>
      <w:r>
        <w:rPr>
          <w:b/>
        </w:rPr>
        <w:t xml:space="preserve">Enhance state prescription monitoring programs.</w:t>
        <w:t xml:space="preserve"> </w:t>
      </w:r>
      <w:r>
        <w:t xml:space="preserve"> </w:t>
      </w:r>
      <w:r>
        <w:t xml:space="preserve">Enhance the ability of state prescription monitoring programs, in accordance with state laws, to provide an efficient and comprehensive tool for:</w:t>
      </w:r>
    </w:p>
    <w:p>
      <w:pPr>
        <w:jc w:val="both"/>
        <w:spacing w:before="100" w:after="0"/>
        <w:ind w:start="720"/>
      </w:pPr>
      <w:r>
        <w:rPr/>
        <w:t>A</w:t>
        <w:t xml:space="preserve">.  </w:t>
      </w:r>
      <w:r>
        <w:rPr/>
      </w:r>
      <w:r>
        <w:t xml:space="preserve">Practitioners to monitor patients and support treatment decisions;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Law enforcement officials to conduct diversion investigations when authorized by state law;</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Regulatory agencies to conduct investigations or other appropriate reviews when authorized by state law; and</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D</w:t>
        <w:t xml:space="preserve">.  </w:t>
      </w:r>
      <w:r>
        <w:rPr/>
      </w:r>
      <w:r>
        <w:t xml:space="preserve">Other uses of prescription drug data authorized by state law for purposes of curtailing illegal substance use and diversion; and</w:t>
      </w:r>
      <w:r>
        <w:t xml:space="preserve">  </w:t>
      </w:r>
      <w:r xmlns:wp="http://schemas.openxmlformats.org/drawingml/2010/wordprocessingDrawing" xmlns:w15="http://schemas.microsoft.com/office/word/2012/wordml">
        <w:rPr>
          <w:rFonts w:ascii="Arial" w:hAnsi="Arial" w:cs="Arial"/>
          <w:sz w:val="22"/>
          <w:szCs w:val="22"/>
        </w:rPr>
        <w:t xml:space="preserve">[PL 2017, c. 407, Pt. A, §88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§88 (AMD).]</w:t>
      </w:r>
    </w:p>
    <w:p>
      <w:pPr>
        <w:jc w:val="both"/>
        <w:spacing w:before="100" w:after="0"/>
        <w:ind w:start="360"/>
        <w:ind w:firstLine="360"/>
      </w:pPr>
      <w:r>
        <w:rPr>
          <w:b/>
        </w:rPr>
        <w:t>2</w:t>
        <w:t xml:space="preserve">.  </w:t>
      </w:r>
      <w:r>
        <w:rPr>
          <w:b/>
        </w:rPr>
        <w:t xml:space="preserve">Provide technology infrastructure.</w:t>
        <w:t xml:space="preserve"> </w:t>
      </w:r>
      <w:r>
        <w:t xml:space="preserve"> </w:t>
      </w:r>
      <w:r>
        <w:t xml:space="preserve">Provide a technology infrastructure to facilitate secure data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PL 2017, c. 407, Pt. A, §88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§7261. Purpose - Article 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§7261. Purpose - Article 1</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§7261. PURPOSE - ARTICLE 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