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Rules</w:t>
      </w:r>
    </w:p>
    <w:p>
      <w:pPr>
        <w:jc w:val="both"/>
        <w:spacing w:before="100" w:after="0"/>
        <w:ind w:start="360"/>
        <w:ind w:firstLine="360"/>
      </w:pPr>
      <w:r>
        <w:rPr>
          <w:b/>
        </w:rPr>
        <w:t>1</w:t>
        <w:t xml:space="preserve">.  </w:t>
      </w:r>
      <w:r>
        <w:rPr>
          <w:b/>
        </w:rPr>
        <w:t xml:space="preserve">Rules promulgated.</w:t>
        <w:t xml:space="preserve"> </w:t>
      </w:r>
      <w:r>
        <w:t xml:space="preserve"> </w:t>
      </w:r>
      <w:r>
        <w:t xml:space="preserve">The commissioner shall promulgate rules for drug treatment centers, which shall include but need not be limited to rules pertaining to administration, staffing, number of residents, quality of treatment programs, health and safety of staff and residents, community relations, the administration of medication and licensing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§5 (AMD).]</w:t>
      </w:r>
    </w:p>
    <w:p>
      <w:pPr>
        <w:jc w:val="both"/>
        <w:spacing w:before="100" w:after="100"/>
        <w:ind w:start="360"/>
        <w:ind w:firstLine="360"/>
      </w:pPr>
      <w:r>
        <w:rPr>
          <w:b/>
        </w:rPr>
        <w:t>2</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§378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§5 (AMD). PL 1977, c. 694, §378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