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Appeal</w:t>
      </w:r>
    </w:p>
    <w:p>
      <w:pPr>
        <w:jc w:val="both"/>
        <w:spacing w:before="100" w:after="0"/>
        <w:ind w:start="360"/>
        <w:ind w:firstLine="360"/>
      </w:pPr>
      <w:r>
        <w:rPr>
          <w:b/>
        </w:rPr>
        <w:t>1</w:t>
        <w:t xml:space="preserve">.  </w:t>
      </w:r>
      <w:r>
        <w:rPr>
          <w:b/>
        </w:rPr>
        <w:t xml:space="preserve">State Claims Commission.</w:t>
        <w:t xml:space="preserve"> </w:t>
      </w:r>
      <w:r>
        <w:t xml:space="preserve"> </w:t>
      </w:r>
      <w:r>
        <w:t xml:space="preserve">If the department is unable to negotiate any payment authorized under </w:t>
      </w:r>
      <w:r>
        <w:t>section 244, subsection 1, paragraph A</w:t>
      </w:r>
      <w:r>
        <w:t xml:space="preserve">, or </w:t>
      </w:r>
      <w:r>
        <w:t>section 244‑A, subsection 1</w:t>
      </w:r>
      <w:r>
        <w:t xml:space="preserve">, at what it deems to be a reasonable amount, either the department or the displaced person, or both, may apply to the State Claims Commission in writing for a determination and assessment. The proceedings shall then be the same as in condemnation proceedings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§104 (AMD).]</w:t>
      </w:r>
    </w:p>
    <w:p>
      <w:pPr>
        <w:jc w:val="both"/>
        <w:spacing w:before="100" w:after="0"/>
        <w:ind w:start="360"/>
        <w:ind w:firstLine="360"/>
      </w:pPr>
      <w:r>
        <w:rPr>
          <w:b/>
        </w:rPr>
        <w:t>2</w:t>
        <w:t xml:space="preserve">.  </w:t>
      </w:r>
      <w:r>
        <w:rPr>
          <w:b/>
        </w:rPr>
        <w:t xml:space="preserve">Commissioner of Transportation.</w:t>
        <w:t xml:space="preserve"> </w:t>
      </w:r>
      <w:r>
        <w:t xml:space="preserve"> </w:t>
      </w:r>
      <w:r>
        <w:t xml:space="preserve">Any person aggrieved by a determination as to eligibility for any payment, except those enumerated in </w:t>
      </w:r>
      <w:r>
        <w:t>subsection 1</w:t>
      </w:r>
      <w:r>
        <w:t xml:space="preserve">, authorized by this subchapter may have that person's application reviewed by the commissioner or the commissioner's delegate whose determination shall be final and nothing in this section may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§§22,24 (AMD). PL 1981, c. 470, §A136 (AMD). PL 1987, c. 395, §A104 (AMD). PL 1989, c. 208, §§19,21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