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§3251. DITCHES, DRAINS AND CULVERTS; CONTROL;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