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Existing contracts, judgments and decisions not affected</w:t>
      </w:r>
    </w:p>
    <w:p>
      <w:pPr>
        <w:jc w:val="both"/>
        <w:spacing w:before="100" w:after="100"/>
        <w:ind w:start="360"/>
        <w:ind w:firstLine="360"/>
      </w:pPr>
      <w:r>
        <w:rPr/>
      </w:r>
      <w:r>
        <w:rPr/>
      </w:r>
      <w:r>
        <w:t xml:space="preserve">Nothing contained in this subchapter and </w:t>
      </w:r>
      <w:r>
        <w:t>subchapters II</w:t>
      </w:r>
      <w:r>
        <w:t xml:space="preserve"> and </w:t>
      </w:r>
      <w:r>
        <w:t>III</w:t>
      </w:r>
      <w:r>
        <w:t xml:space="preserve"> shall invalidate any existing contract, judgment or decision of any tribunal whereby any bridge is wholly or partly kept in repair or any money is contributed or to be contributed for the purpose of construction or maintenance of any bridge by any individual, firm or corporation.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 Existing contracts, judgments and decisions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Existing contracts, judgments and decisions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§353. EXISTING CONTRACTS, JUDGMENTS AND DECISIONS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