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Proceedings under general statute</w:t>
      </w:r>
    </w:p>
    <w:p>
      <w:pPr>
        <w:jc w:val="both"/>
        <w:spacing w:before="100" w:after="100"/>
        <w:ind w:start="360"/>
        <w:ind w:firstLine="360"/>
      </w:pPr>
      <w:r>
        <w:rPr/>
      </w:r>
      <w:r>
        <w:rPr/>
      </w:r>
      <w:r>
        <w:t xml:space="preserve">All legal proceedings necessary to carry out any provisions of this subchapter and subchapters II and III shall be had under the general statute.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 Proceedings under general statute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Proceedings under general statute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§355. PROCEEDINGS UNDER GENERAL STATUTE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