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5124</w:t>
        <w:t xml:space="preserve">.  </w:t>
      </w:r>
      <w:r>
        <w:rPr>
          <w:b/>
        </w:rPr>
        <w:t xml:space="preserve">Sale of limited tickets</w:t>
      </w:r>
    </w:p>
    <w:p>
      <w:pPr>
        <w:jc w:val="both"/>
        <w:spacing w:before="100" w:after="100"/>
        <w:ind w:start="360"/>
        <w:ind w:firstLine="360"/>
      </w:pPr>
      <w:r>
        <w:rPr/>
      </w:r>
      <w:r>
        <w:rPr/>
      </w:r>
      <w:r>
        <w:t xml:space="preserve">No person, other than a duly authorized agent of the railroad company issuing a railroad ticket, may sell, offer for sale or loan any railroad ticket limited to the use of a person or persons specified on the ticket at the time of its issuance by the railroad company, under a penalty of not less than $10 nor more than $100, for each offense, to be recovered on complaint.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§5124. Sale of limited tickets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§5124. Sale of limited tickets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§5124. SALE OF LIMITED TICKETS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