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MAINE HIGH-RISK INSURANCE ORGANIZATION</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§1 (AMD). PL 1993, c. 410, §R3 (RP). PL 1993, c. 410, §R4 (AFF). </w:t>
      </w:r>
    </w:p>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jc w:val="both"/>
        <w:spacing w:before="100" w:after="100"/>
        <w:ind w:start="1080" w:hanging="720"/>
      </w:pPr>
      <w:r>
        <w:rPr>
          <w:b/>
        </w:rPr>
        <w:t>§</w:t>
        <w:t>6054</w:t>
        <w:t xml:space="preserve">.  </w:t>
      </w:r>
      <w:r>
        <w:rPr>
          <w:b/>
        </w:rPr>
        <w:t xml:space="preserve">The authority of the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jc w:val="both"/>
        <w:spacing w:before="100" w:after="100"/>
        <w:ind w:start="1080" w:hanging="720"/>
      </w:pPr>
      <w:r>
        <w:rPr>
          <w:b/>
        </w:rPr>
        <w:t>§</w:t>
        <w:t>6057</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§4 (AMD). PL 1993, c. 410, §R3 (RP). PL 1993, c. 410, §R4 (AFF). </w:t>
      </w:r>
    </w:p>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jc w:val="both"/>
        <w:spacing w:before="100" w:after="100"/>
        <w:ind w:start="1080" w:hanging="720"/>
      </w:pPr>
      <w:r>
        <w:rPr>
          <w:b/>
        </w:rPr>
        <w:t>§</w:t>
        <w:t>6059-A</w:t>
        <w:t xml:space="preserve">.  </w:t>
      </w:r>
      <w:r>
        <w:rPr>
          <w:b/>
        </w:rPr>
        <w:t xml:space="preserve">Community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578, §5 (NEW). PL 1993, c. 410, §R3 (RP). PL 1993, c. 410, §R4 (AFF). </w:t>
      </w:r>
    </w:p>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71. MAINE HIGH-RISK INSURANCE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