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Appraisal</w:t>
      </w:r>
    </w:p>
    <w:p>
      <w:pPr>
        <w:jc w:val="both"/>
        <w:spacing w:before="100" w:after="100"/>
        <w:ind w:start="360"/>
        <w:ind w:firstLine="360"/>
      </w:pPr>
      <w:r>
        <w:rPr/>
      </w:r>
      <w:r>
        <w:rPr/>
      </w:r>
      <w:r>
        <w:t xml:space="preserve">The superintendent may, in the superintendent's discretion, prior to acceptance for deposit of any particular security, or at any time thereafter while so deposited, have the same appraised or valued by competent appraisers. The reasonable cost of any such appraisal or valuation must be borne by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§197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§1258.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§1258.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