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Scope of this subchapter</w:t>
      </w:r>
    </w:p>
    <w:p>
      <w:pPr>
        <w:jc w:val="both"/>
        <w:spacing w:before="100" w:after="100"/>
        <w:ind w:start="360"/>
        <w:ind w:firstLine="360"/>
      </w:pPr>
      <w:r>
        <w:rPr/>
      </w:r>
      <w:r>
        <w:rPr/>
      </w:r>
      <w:r>
        <w:t xml:space="preserve">This subchapter applies only to insurance adjusters as defined in </w:t>
      </w:r>
      <w:r>
        <w:t>section 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§1471. Scope of this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Scope of this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§1471. SCOPE OF THIS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