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Exemptions from service or process provisions</w:t>
      </w:r>
    </w:p>
    <w:p>
      <w:pPr>
        <w:jc w:val="both"/>
        <w:spacing w:before="100" w:after="100"/>
        <w:ind w:start="360"/>
        <w:ind w:firstLine="360"/>
      </w:pPr>
      <w:r>
        <w:rPr/>
      </w:r>
      <w:r>
        <w:rPr/>
      </w:r>
      <w:r>
        <w:t>Sections 2104</w:t>
      </w:r>
      <w:r>
        <w:t xml:space="preserve"> and </w:t>
      </w:r>
      <w:r>
        <w:t>2105</w:t>
      </w:r>
      <w:r>
        <w:t xml:space="preserve"> shall not apply to surplus lines insurance lawfully effectuated under </w:t>
      </w:r>
      <w:r>
        <w:t>chapter 19</w:t>
      </w:r>
      <w:r>
        <w:t xml:space="preserve">, or to reinsurance, or to any action or proceeding against an unauthorized insurer arising out of any of the following where the policy or contract contains a provision designating the superintendent as its attorney for the acceptance of service of lawful process in any action or proceeding instituted by or on behalf of an insured or beneficiary arising out of any such policy, or where the insurer enters a general appearance in any such action: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Insurance on or with respect to subjects located, resident, or to be performed wholly outside this State, or on vehicles or aircraft owned and principally garaged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Insurance on property or operations of railroads engaged in interstate commerce;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Insurance on aircraft or cargo of such aircraft, or against liability, other than employer's liability, arising out of the ownership, maintenance, or use of such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§2106. EXEMPTIONS FROM SERVICE OR PROCESS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