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Penalty</w:t>
      </w:r>
    </w:p>
    <w:p>
      <w:pPr>
        <w:jc w:val="both"/>
        <w:spacing w:before="100" w:after="100"/>
        <w:ind w:start="360"/>
        <w:ind w:firstLine="360"/>
      </w:pPr>
      <w:r>
        <w:rPr/>
      </w:r>
      <w:r>
        <w:rPr/>
      </w:r>
      <w:r>
        <w:t xml:space="preserve">Any person who in this State represents an unauthorized insurer in the transaction of business in this State in violation of law, shall, in addition to any other applicable penalty, be liable for the full amount of any loss sustained on any insurance contract made by or through him, directly or indirectly, and for any premium taxes which may become due under any law of this State by reason of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