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2384-A</w:t>
        <w:t xml:space="preserve">.  </w:t>
      </w:r>
      <w:r>
        <w:rPr>
          <w:b/>
        </w:rPr>
        <w:t xml:space="preserve">Advisory organization filing requirements</w:t>
      </w:r>
    </w:p>
    <w:p>
      <w:pPr>
        <w:jc w:val="both"/>
        <w:spacing w:before="100" w:after="0"/>
        <w:ind w:start="360"/>
        <w:ind w:firstLine="360"/>
      </w:pPr>
      <w:r>
        <w:rPr>
          <w:b/>
        </w:rPr>
        <w:t>1</w:t>
        <w:t xml:space="preserve">.  </w:t>
      </w:r>
      <w:r>
        <w:rPr>
          <w:b/>
        </w:rPr>
        <w:t xml:space="preserve">Filing.</w:t>
        <w:t xml:space="preserve"> </w:t>
      </w:r>
      <w:r>
        <w:t xml:space="preserve"> </w:t>
      </w:r>
      <w:r>
        <w:t xml:space="preserve">Every advisory organization shall file with the superintendent every pure premium, manual of rating rules, rating schedule and change, amendment or modification of the foregoing proposed for use in the State at least 30 days prior to the proposed effective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Effective date.</w:t>
        <w:t xml:space="preserve"> </w:t>
      </w:r>
      <w:r>
        <w:t xml:space="preserve"> </w:t>
      </w:r>
      <w:r>
        <w:t xml:space="preserve">The superintendent may extend the proposed effective date for an additional period not to exceed 60 days if the superintendent gives written notice to the advisory organization that made the filing that the superintendent needs additional time for consideration of the filing.  The superintendent may require any additional information necessary to evaluate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Disapproval.</w:t>
        <w:t xml:space="preserve"> </w:t>
      </w:r>
      <w:r>
        <w:t xml:space="preserve"> </w:t>
      </w:r>
      <w:r>
        <w:t xml:space="preserve">The superintendent may disapprove, without hearing, an advisory organization filing that has not become effective if the pure premiums are excessive, inadequate or unfairly discriminatory or if the rating rules or rating procedure would produce premiums that are excessive, inadequate or unfairly discriminatory.  If the pure premium rates, rating rules or rating schedule has been disapproved, the advisory organization must be notified of the reason for disapproval and must be given a hearing upon a written request made within 30 days after the disapproval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§2384-A. Advisory organization filing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§2384-A. Advisory organization filing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§2384-A. ADVISORY ORGANIZATION FILING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