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2815</w:t>
        <w:t xml:space="preserve">.  </w:t>
      </w:r>
      <w:r>
        <w:rPr>
          <w:b/>
        </w:rPr>
        <w:t xml:space="preserve">Legal liability of policyholders</w:t>
      </w:r>
    </w:p>
    <w:p>
      <w:pPr>
        <w:jc w:val="both"/>
        <w:spacing w:before="100" w:after="100"/>
        <w:ind w:start="360"/>
        <w:ind w:firstLine="360"/>
      </w:pPr>
      <w:r>
        <w:rPr/>
      </w:r>
      <w:r>
        <w:rPr/>
      </w:r>
      <w:r>
        <w:t xml:space="preserve">Nothing contained in this chapter shall be deemed to affect the legal liability of policyholders for the death of or injury to any member of any such group.</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§2815. Legal liability of policyholders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§2815. Legal liability of policyholders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§2815. LEGAL LIABILITY OF POLICYHOLDERS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